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PE.2016.0212 vom 1. Februar 2017</w:t>
      </w:r>
    </w:p>
    <w:p>
      <w:r>
        <w:t>VD Tribunal cantonal, 2017-02-01, FR</w:t>
      </w:r>
    </w:p>
    <w:p>
      <w:r>
        <w:rPr>
          <w:b/>
        </w:rPr>
        <w:t xml:space="preserve">Quelle: </w:t>
      </w:r>
      <w:r>
        <w:t>https://mcp.opencaselaw.ch/entscheid/vd_omni_PE.2016.0212</w:t>
      </w:r>
    </w:p>
    <w:p>
      <w:r>
        <w:t>FR: VD_OMNI PE.2016.0212 du 1 février 2017</w:t>
      </w:r>
    </w:p>
    <w:p>
      <w:r>
        <w:t>IT: VD_OMNI PE.2016.0212 del 1 febbraio 2017</w:t>
      </w:r>
    </w:p>
    <w:p>
      <w:pPr>
        <w:pStyle w:val="Heading2"/>
      </w:pPr>
      <w:r>
        <w:t>Regeste</w:t>
      </w:r>
    </w:p>
    <w:p>
      <w:r>
        <w:t>A.________/Service de la population (SPOP) | Les conditions d'un nouvel examen d'une décision de refus de prolongation d'une autorisation de séjour d'un ressortissant congolais âgé de trente ans ne sont pas réunies. Le recourant fait valoir que son père, sans charge de famille et disposant d’un revenu annuel net de l'ordre de 70'000 fr., se serait engagé à le prendre en charge et à subvenir à ses besoins, afin qu’il n’ait plus à recourir à l’assistance publique. Outre le fait qu'elle est invoquée pour la première fois dans l’acte de recours, cette circonstance n’est pas déterminante. Le recourant a contracté une dette importante à l'égard de l'assistance publique et sa situation n'a pas évolué. La déclaration de son père est fort lacunaire et le recourant, titulaire d’un CFC de dessinateur en bâtiment, ne démontre aucune perspective concrète d’intégration professionnelle.</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de la République démocratique du Congo,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Le recourant fait grief à l’autorité intimée de ne pas être entrée en matière sur sa demande de reconsidération de la décision du 6 juillet 2015, aujourd’hui définitive.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arrêt du Tribunal fédéral 2C_225/2014 du 20 mars 2014 consid. 5.1). b) Une partie peut demander à l'autorité de réexaminer sa décision (art. 64 al. 1 LPA-VD). L'autorité entre en matière sur la demande (art.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(arrêts PE.2011.0443 du 28 mars 2012 consid. 2 et les références; PE.2011.0336 du 2 février 2012 consid. 2a).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(PE.2011.0443 précité consid. 2 et les références). Par ailleurs, les faits invoqués doivent être importants, c'est-à-dire de nature à entraîner une modification de l'état de fait à la base de la décision et, s'il est correctement apprécié, une décision plus favorable au requérant (arrêts PE.2011.0443 précité consid. 2, PE.2011.0336 précité consid. 2a). Il en va de même des moyens de preuve.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doit démontrer (PE.2011.0443 précité consid. 2 et les références, PE.2009.0026 du 11 mars 2009 consid. 3b). c)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2C_876/2013 du 18 novembre 2013 consid. 3.1 et 3.7; 2C_1170/2012 du 24 mai 2013 consid. 3.3). L'on ne se trouve pas, dans ce contexte, dans une situation de réexamen au sens propre du terme (arrêt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 2C_876/2013 du 18 novembre 2013 consid. 3.1). d)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4</w:t>
      </w:r>
    </w:p>
    <w:p>
      <w:r>
        <w:t>Dans le cas d’espèce, l’hypothèse envisagée par le recourant pour que la décision négative du 6 juillet 2015 soit reconsidérée est celle de l'art. 64 al. 2 let. a LPA-VD; e lle vise à prendre en compte un changement de circonstances ou de droit et à adapter en conséquence une décision administrative correcte à l'origine. Selon ses explications, les conditions de la prolongation de son autorisation de séjour seraient désormais réunies. De l’avis de l’autorité intimée en revanche, les conditions du nouvel examen n’étant pas réalisées, il n’y avait pas lieu d’entrer en matière sur la demande présentée par le recourant. a) A l’appui de la décision du 6 juillet 2015, refusant la prolongation de l’autorisation de séjour du recourant, aujourd’hui définitive, l’autorité intimée a, pour l’essentiel, fait valoir que celui-ci dépendait depuis plusieurs années de l’assistance publique pour son entretien, sans offrir la moindre perspective de réinsertion professionnelle. En outre, elle a constaté que le recourant avait été condamné à plusieurs reprises entre 2007 et 2014 à des peines allant de 80 heures de travail d’intérêt général à 60 jours-amende. Cette décision, aujourd’hui définitive, est du reste fondée sur l’art. 62 let. c et e LEtr. On rappelle qu’aux termes de cette disposition, l'autorité compétente peut révoquer une autorisation, à l'exception de l'autorisation d'établissement, ou une autre décision fondée sur la présente loi, dans les cas suivants: si l’étranger attente de manière grave ou répétée à la sécurité et l'ordre publics en Suisse ou à l'étranger, les met en danger ou représente une menace pour la sécurité intérieure ou extérieure de la Suisse (let. c), si lui-même ou une personne dont il a la charge dépend de l'aide sociale (let. e). b) Le recourant se prévaut d’un changement de circonstances à cet égard; il expose que son père, F.________, sans charge de famille et disposant d’un revenu annuel net de 73'000 fr., s’est engagé à le prendre en charge et à subvenir à ses besoins, afin qu’il n’ait plus à recourir à l’assistance publique. Il sied tout d’abord de relever que le recourant n’a nullement fait état de cette circonstance à l’appui de sa demande de reconsidération du 19 avril 2016, laquelle ne fait état d’aucun élément propre à justifier qu’il soit procédé à un nouvel examen de la décision du 6 juillet 2015, comme l’a justement relevé l’autorité intimée. En effet, cette circonstance est évoquée pour la première fois dans l’acte de recours. Quoi qu’il en soit, elle n’est cependant pas déterminante. Le recourant a contracté à l’égard de l’assistance publique une dette qui se montait à 133'830 fr.25 au</w:t>
      </w:r>
    </w:p>
    <w:p>
      <w:r>
        <w:rPr>
          <w:b/>
        </w:rPr>
        <w:t>E. 7</w:t>
      </w:r>
    </w:p>
    <w:p>
      <w:r>
        <w:t>mars 2014. On peut raisonnablement penser que cette dette a augmenté en 2015, durant lequel le recourant n’a exercé aucune activité lucrative; à tout le moins, le contraire n’est pas allégué. L’engagement de F.________ à l’égard de son fils ne modifie guère la situation qui prévalait à l’époque de la décision de refus de renouvellement. On ignore tout du contenu de cet engagement, la déclaration produite étant fort lacunaire. Quoi qu’il en soit, le recourant, qui dispose d’un CFC de dessinateur en bâtiment depuis 2012, mais ne travaille toujours pas, et ne démontre aucune perspective concrète d’intégration professionnelle. Ce faisant, il continue de s’exposer au risque de devoir dépendre des services sociaux. c) Par conséquent, c’est à juste titre que l’autorité intimée a estimé que les conditions du nouvel examen de la décision du 6 juillet 2015 n’étaient pas remplies. 5. a) Il suit de ce qui précède que le recours ne peut qu’être rejeté et la décision attaquée, confirmée. b) Compte tenu de ses ressources, le recourant a été mis au bénéfice de l'assistance judiciaire par décision du 21 juillet 2016.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Jean Lob peut être arrêtée, compte tenu de la liste des opérations produite, à 1'782 fr., soit 1’620 fr. d'honoraires (9h x 180 fr.), 30 x fr. de débours et 132 fr. de TVA (8%). c) Il se justifie de renoncer à la perception d’un émolument (art. 49 al. 1, 50, 91 et 99 LPA-VD).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