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PE.2016.0206 vom 7. November 2016</w:t>
      </w:r>
    </w:p>
    <w:p>
      <w:r>
        <w:t>VD Tribunal cantonal, 2016-11-07, FR</w:t>
      </w:r>
    </w:p>
    <w:p>
      <w:r>
        <w:rPr>
          <w:b/>
        </w:rPr>
        <w:t xml:space="preserve">Quelle: </w:t>
      </w:r>
      <w:r>
        <w:t>https://mcp.opencaselaw.ch/entscheid/vd_omni_PE.2016.0206</w:t>
      </w:r>
    </w:p>
    <w:p>
      <w:r>
        <w:t>FR: VD_OMNI PE.2016.0206 du 7 novembre 2016</w:t>
      </w:r>
    </w:p>
    <w:p>
      <w:r>
        <w:t>IT: VD_OMNI PE.2016.0206 del 7 novembre 2016</w:t>
      </w:r>
    </w:p>
    <w:p>
      <w:pPr>
        <w:pStyle w:val="Heading2"/>
      </w:pPr>
      <w:r>
        <w:t>Regeste</w:t>
      </w:r>
    </w:p>
    <w:p>
      <w:r>
        <w:t>A.________/Service de la population (SPOP) | L'autorité intimée a, à juste titre estimé que les conditions du réexamen d'une décision de refus d'octroi d'une autorisation de séjour n'étaient pas réunies. C’est seulement à l’appui de sa demande de nouvel examen, alors que le délai qui lui a été imparti pour quitter la Suisse était échu depuis plus d’un mois, que le recourant a, pour la première fois, indiqué qu’il était entré en Suisse en 1998. Or, il ne s'agit pas d'un fait ou d'un moyen de droit nouveaux au sens où l'entend l'art. 64 al. 2 let. b LPA-VD. Le recourant est d’autant moins fondé à se prévaloir d'une violation de la maxime inquisitoire dans la présente procédure, qu’il a dissimulé jusqu'à sa demande de nouvel examen le fait qu’il vivait en Suisse depuis 1998, alors qu’il était tenu par une obligation de collaborer avec l’autorité. Cette circonstance n'est de toute façon pas déterminante. Le recourant n’est pas fondé à se prévaloir d’un séjour illégal de treize ans en Suisse; quant à la période restante de cinq ans et trois mois, elle n’est pas significative d’une intégration exceptionnelle en Suisse, au point de retenir qu'il constituerait un cas de rigueur, justifiant qu’il soit dérogé aux conditions d’admission en Suisse.</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LPA_VD, si le requérant entend invoquer l'un des moyens mentionnés à l'article 64, alinéa 2, lettres b) et c), il doit déposer sa demande dans les nonante jours dès la découverte dudit moyen.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2</w:t>
      </w:r>
    </w:p>
    <w:p>
      <w:r>
        <w:t>A titre de mesure d’instruction, le recourant requiert la tenue d’une audience, aux fins de faire entendre sept témoins.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d’entendre des témoins. L’autorité intimée a produit le dossier du recourant, qui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d’instruction formulée par le recourant.</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kosovar de Serbie le recourant ne peut invoquer aucun traité en sa faveur; le recours s'examine ainsi uniquement au regard du droit interne, soit la loi fédérale du 16 décembre 2005 sur les étrangers (LEtr; RS 142.20) et ses ordonnances d’application.</w:t>
      </w:r>
    </w:p>
    <w:p>
      <w:r>
        <w:rPr>
          <w:b/>
        </w:rPr>
        <w:t>E. 4</w:t>
      </w:r>
    </w:p>
    <w:p>
      <w:r>
        <w:t>Le recours est dirigé contre le refus de l’autorité intimée de revenir sur sa décision négative du 26 novembre 2013.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4.3</w:t>
      </w:r>
    </w:p>
    <w:p>
      <w:r>
        <w:t>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suffisantes (cf. arrêt 2C_200/2012 du 5 mars 2012; voir aussi 2C_541/2012 du 11 juin 2012, dans lequel le Tribunal fédéral a déclaré irrecevable le recours déposé par un étranger qui séjournait en Suisse depuis onze ans). dd) Selon ses explications, le recourant séjournerait depuis dix-sept, voire dix-huit années en Suisse et ceci, sans interruption. Or, à l’exception de la période située entre le 3 juin 2009, date du rapport d’arrivée en Suisse et le 9 octobre 2014, date à laquelle le Tribunal fédéral a déclaré irrecevable le recours formé contre l’arrêt du 8 septembre 2014, ce séjour, sans la moindre autorisation, est illégal. Le recourant n’est donc pas fondé à se prévaloir d’un séjour de douze, voire treize ans en Suisse, à l’appui de sa demande. Quant à la période restante de cinq ans et trois mois, elle n’est pas significative d’une intégration exceptionnelle en Suisse. Sans doute, le recourant a travaillé dans la restauration chez le même employeur, à la satisfaction au demeurant de celui-ci; il n’a toutefois entrepris aucune formation en vue d’une éventuelle ascension professionnelle. De même, il a pu nouer des liens dans ********, région qu’il habite depuis de nombreuses années. Quoi qu’il en soit, cette intégration et les liens que le recourant a pu tisser avec la Suisse découlent principalement de son séjour illégal, dont le recourant se prévaut de façon abusive (cf. arrêts PE.2015.0103 du 15 décembre 2015 consid. 5c; PE.2013.0163 du 11 juillet 2013 consid. 2b; PE 2009.026 du 11 mars 2009 consid. 4). Aucun élément ne permet, ceci étant, de retenir que sa relation avec la Suisse soit si étroite au point que l’on ne puisse exiger de sa part qu’il retourne au Kosovo, où vit du reste toute sa famille. Au surplus, le recourant est encore jeune et en bonne santé. Le dossier de la cause ne met en évidence aucun élément faisant obstacle à sa réinsertion sociale ou professionnelle dans un pays où il a vécu ses quatorze premières années et dont il parle au demeurant la langue. A tout le moins, le contraire n’est pas allégué. Dès lors, les circonstances dont le recourant se prévaut à l’appui de sa demande de nouvel examen ne permettent en aucun cas de retenir que celui-ci constituerait un cas de rigueur, justifiant qu’il soit dérogé aux conditions d’admission en Suisse. c) Au vu de l’ensemble de ces éléments, la Cour ne peut que constater qu'aucun fait ou élément nouveau décisif ne permet d’admettre que l’autorité intimée était tenue de se saisir de la demande de nouvel examen. Il n’y a donc pas lieu de réformer la décision entreprise ou de l'annuler et de renvoyer la cause à l'autorité intimée pour nouvel examen.</w:t>
      </w:r>
    </w:p>
    <w:p>
      <w:r>
        <w:rPr>
          <w:b/>
        </w:rPr>
        <w:t>E. 5</w:t>
      </w:r>
    </w:p>
    <w:p>
      <w:r>
        <w:t>En la présente espèce, le litige a trait à l’art. 64 al. 2 let. b LPA-VD; le recourant se prévaut en effet de faits importants dont, à teneur de ses explications, il ne pouvait se prévaloir lors de la décision négative initiale. a) Le recourant a tout d’abord invoqué, à l’appui de sa demande de nouvel examen, le fait qu’il vit en Suisse depuis 1999 et ceci, sans interruption. Il reproche à l’autorité intimée d’avoir retenu, dans la décision attaquée, que ce fait n’était ni nouveau, ni important, au sens où l’entend l’art. 64 al. 2 let. b LPA-VD. aa) Le recourant n’a nullement fait état de cette dernière circonstance, qu’il ne pouvait par définition ignorer, dans les précédentes procédures. Il s’avère en effet que dans le rapport d’arrivée du 3 juin 2009, en vue de la délivrance d’une autorisation de séjour en vue de son prochain mariage, le recourant a lui-même indiqué qu’il était entré en Suisse le 1 er mai 2009. Il a du reste signé ce rapport. Bien qu’il ait recouru une première fois contre un précédent refus de délivrer de l’autorité intimée (cause n°PE.2010.0006), puis une deuxième fois contre le refus de celle-ci de renouveler son autorisation (cause n°PE.2013.0506), le recourant n’a toutefois jamais rectifié ce qui précède pour signaler qu’il vivait en Suisse depuis 1999. En effet, c’est seulement à l’appui de sa demande de nouvel examen, alors que le délai qui lui a été imparti pour quitter la Suisse était échu depuis plus d’un mois, que le recourant a, pour la première fois, indiqué qu’il était entré en Suisse en 1998, dans sa correspondance à l’autorité intimée du 18 février 2015. A cela s’ajoute que le délai de nonante jours prescrit à l’art. 65 al. 1 LPA-VD pour requérir le réexamen d’une décision entrée en force n’est à l’évidence pas respecté. Pour toute explication, le recourant s’est abrité en quelque sorte, dans ses écritures du 18 avril 2016, derrière la responsabilité de son précédent mandataire. Cette explication est insuffisante dans la mesure où, en procédure administrative, les manquements du mandataire sont imputables à son mandant, conformément aux règles générales sur la représentation (cf. art. 32 CO; ATF 126 III 59 consid. 1b p. 64; v. en outre Yves Donzallaz, Commentaire de la loi sur le Tribunal fédéral, Berne 2008, ad art. 40 LTF, n. 816 p. 376; Laurent Merz, in : Basler Kommentar, Niggli/Uebersax/Wiprächtiger [éd.] 2 ème éd., Bâle 2011, n. 11 ad art. 40 LTF, p. 444). Elle ne permet en tout cas pas de justifier que ce motif ait été invoqué de façon aussi tardive. bb) Le recourant ne peut pas non plus se plaindre de ce que l’autorité intimée n’ait pas, d’office, constaté qu’il vivait en Suisse non pas depuis le 1 er mai 2009, comme il l’a lui-même indiqué, mais en réalité depuis plus longtemps. Tout d’abord, la LPA-VD ne prévoit pas, parmi les motifs de réexamen d’une décision entrée en force, celui résultant de l’inadvertance de l’autorité. On rappelle à cet égard que le principe de sécurité du droit implique que les décisions entrées en force ne puissent être remises en question sans base légale expresse (v. sur ce point ATF 120 Ib 42 consid. 2b p. 46). La doctrine et la jurisprudence en retirent qu’il existerait en quelque sorte un «numerus clausus» des motifs de révision; seuls des motifs particulièrement importants permettent d’admettre un motif de révision non écrit (v. sur ce point, August Mächler, in : Kommentar zum Bundesgesetz über das Verwaltungsverfahren, Zurich/St-Gall 2008, ad art. 66 PA n° 10, références citées). Par ailleurs, et surtout, il appartenait au recourant de faire diligence et de contester l'établissement erroné des faits s'agissant d'éléments le concernant dans les procédures précédentes (arrêt 2C_1007/2011 du 12 mars 2012 consid. 4.4). On rappelle à cet égard que, selon la maxime inquisitoire, l'autorité définit les faits pertinents et ne tient pour existants que ceux qui sont dûment prouvés (cf. Pierre Moor/Etienne Poltier, Droit administratif, vol. II, 3 ème éd., Berne 2011, p. 292 s.). Cette maxime oblige notamment les autorités compétentes à prendre en considération d'office l'ensemble des pièces pertinentes qui ont été versées au dossier. En revanche, elle ne dispense pas les parties de collaborer à l'établissement des faits (arrêts 5A_522/2011 du 18 janvier 2012 consid. 4.1; 2C_118/2009 du 15 septembre 2009 consid. 4.2; voir aussi ATF 133 III 507 consid. 5.4 p. 511). Ceci est d'autant moins le cas lorsqu'il s'agit d'établir des faits que les parties sont mieux à même de connaître que l'autorité (arrêts 2C_212/2011 du 13 juillet 2011 consid. 7.1; 2C_50/2010 du 17 juin 2010 consid. 2.2), et que, comme en l'espèce, la procédure avait été ouverte à la demande du recourant et dans son intérêt (cf. Isabelle Häner, Die Feststellung des rechtserheblichen Sachverhalts, in : Das erstinstanzliche Verwaltungsverfahren, Häner/Waldmann [éd.], Zurich/Bâle/Genève 2008, p. 33 ss, 43; Moor/Poltier, op. cit., p. 294). Par surcroît, le droit des étrangers fonde une obligation spécifique de collaborer à charge du ressortissant étranger en vertu de l'art. 90 LEtr (cf. arrêts 2C_403/2011 du 2 décembre 2011 consid. 3.3.1; 2C_15/2011 du 31 mai 2011 consid. 4.2.1). Dès lors, le recourant est d’autant moins fondé à se prévaloir d'une violation de la maxime inquisitoire dans la présente procédure, qu’il a dissimulé, jusqu’au 18 février 2015, le fait qu’il vivait en Suisse depuis 1998 (selon le courrier du 18 février 2015) ou 1999 (selon le mémoire de recours), alors qu’il était tenu par une obligation de collaborer avec l’autorité. Par conséquent, ce motif ne permet pas de remettre en cause la décision négative du 26 novembre 2013. b) A supposer cependant que le recourant puisse se prévaloir d’un séjour en Suisse d’une plus longue durée que celle retenue dans la précédente procédure, cette circonstance n’est de toute façon pas de nature à entraîner une modification de l'état de fait à la base de la décision et ainsi, contribuer à ce qu’une décision plus favorable au recourant soit rendue. En d’autres termes, le fait que le recourant séjourne depuis dix-sept, voire dix-huit années en Suisse et ceci sans interruption, n’est de toute façon pas déterminant. Le recourant prétend en effet à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aa)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bb)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De même, la renonciation à prendre des mesures en vue du renvoi de l’étranger ne peut être assimilée à une décision d'autorisation (cf.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 2A.69/2007 du 10 mai 2007 consid. 3). cc)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w:t>
      </w:r>
    </w:p>
    <w:p>
      <w:r>
        <w:rPr>
          <w:b/>
        </w:rPr>
        <w:t>E. 6</w:t>
      </w:r>
    </w:p>
    <w:p>
      <w:r>
        <w:t>Le recours s’avère ainsi mal fondé et doit être rejeté, la décision attaquée étant confirmée. Vu l'issue du recours, un émolument judiciaire sera mis à la charge du recourant. L’allocation de dépens n’entre pas en ligne de compte (art. 49 al. 1,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