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PE.2016.0197 vom 3. Oktober 2016</w:t>
      </w:r>
    </w:p>
    <w:p>
      <w:r>
        <w:t>VD Tribunal cantonal, 2016-10-03, FR</w:t>
      </w:r>
    </w:p>
    <w:p>
      <w:r>
        <w:rPr>
          <w:b/>
        </w:rPr>
        <w:t xml:space="preserve">Quelle: </w:t>
      </w:r>
      <w:r>
        <w:t>https://mcp.opencaselaw.ch/entscheid/vd_omni_PE.2016.0197</w:t>
      </w:r>
    </w:p>
    <w:p>
      <w:r>
        <w:t>FR: VD_OMNI PE.2016.0197 du 3 octobre 2016</w:t>
      </w:r>
    </w:p>
    <w:p>
      <w:r>
        <w:t>IT: VD_OMNI PE.2016.0197 del 3 ottobre 2016</w:t>
      </w:r>
    </w:p>
    <w:p>
      <w:pPr>
        <w:pStyle w:val="Heading2"/>
      </w:pPr>
      <w:r>
        <w:t>Regeste</w:t>
      </w:r>
    </w:p>
    <w:p>
      <w:r>
        <w:t>A.________/Service de la population (SPOP) | Requérant d'asile congolais, débouté, mais admis à rester provisoirement en Suisse (livret F). Demande d'autorisation de séjour rejetée par le SPOP. La situation du recourant n'équivaut pas à un cas d'extrême gravité. Le recourant vit en Suisse depuis quatorze ans. Durant cette période, il a travaillé épisodiquement et ne dispose pas d'une autonomie financière suffisamment solide à long terme. Il est peu intégré à la vie sociale et culturelle du pays. Ses liens avec sa concubine et leur enfant commun ne sont pas remis en cause. Enfin, le comportement du recourant n'est pas exempt de tout reproche. Sans avoir été condamné lourdement, le recourant a cherché à plusieurs reprises de cacher des revenus aux autorités chargées de l'aide et de l'assurance sociales. L'art. 14 al. 2 LAsi n'est pas applicable en l'occurrence. Rejet du recours.</w:t>
      </w:r>
    </w:p>
    <w:p>
      <w:pPr>
        <w:pStyle w:val="Heading2"/>
      </w:pPr>
      <w:r>
        <w:t>Erwägungen</w:t>
      </w:r>
    </w:p>
    <w:p>
      <w:r>
        <w:rPr>
          <w:b/>
        </w:rPr>
        <w:t>E. 1</w:t>
      </w:r>
    </w:p>
    <w:p>
      <w:r>
        <w:t>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L’art. 84 al. 5 LEtr ne constitue pas un fondement autonome pour l’octroi de l’autorisation de séjour, mais s’analyse comme un cas de dérogation aux conditions d’admission, au sens de l’art. 30 LEtr (ATF 2C_766/2009 du 26 mai 2010). Les conditions fixées par cette disposition ne diffèrent en effet pas fondamentalement des critères retenus pour l'octroi d'une dérogation aux conditions d'admission s'agissant de cas individuels d'extrême gravité au sens de l'art. 30 al. 1 let. b LEtr. Il faut tenir compte de la situation particulière inhérente au statut résultant de l'admission provisoire (cf. ATAF C-5769/2009 du 31 janvier 2011 consid. 4 et C-5718/2010 du 27 janvier 2012). b) Aux termes de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relative à l'admission, au séjour et à l'exercice d'une activité lucrative du 24 octobre 2007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Parmi ces critères, les possibilités de réintégration dans le pays d'origine figurent au premier plan (Directives LEtr du Secrétariat d'Etat aux migrations [SEM], octobre 2013, état au 6 janvier 2016, ch. 5.6.2.4, et la référence citée). Il s'agit en outre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(ATAF C-5479/2010 du 18 juin 2012 consid. 5.3).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C-5769/2009 du 31 janvier 2011 consid. 6.1 et la jurisprudence citée, en dernier lieu arrêt PE.2015.0346 du 2 février 2016).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à long terme financièrement autonome (cf., en dernier lieu, arrêt PE.2016.0106 du 24 juin 2016, et les arrêts cités). c) Le recourant vit en Suisse depuis quatorze ans. Au cours de cette période, il a largement dépendu de l’aide sociale et travaillé épisodiquement. Le contrat de travail conclu le 14 mars 2016 est trop récent pour parler d’une autonomie financière suffisamment solide à long terme, compte tenu également du fait que la concubine du recourant est à la charge de l’EVAM (cf. également dans ce sens ATF 2C_763/2014 du 23 janvier 2015 consid. 5.1; arrêts PE.2015.0346, précité, PE.2015.0273 du 30 novembre 2015, et les références citées). Le recourant maîtrise le français, mais pour le surplus ne fait valoir aucun élément propre à démontrer son appartenance à la vie sociale et culturelle du pays. Quant à ses attaches avec sa concubine et son enfant, leur maintien ne dépend pas de l’octroi d’une autorisation de séjour. En l’état, la situation du recourant n’a pas changé: son renvoi au Congo n’est pas exigible; son admission provisoire en Suisse n’est pas remise en cause. Enfin, le comportement du recourant n’est pas exempt de tout reproche. Si les condamnations prononcées à son encontre ne sont pas lourdes, le recourant a plusieurs fois cherché à induire en erreur les autorités de l’aide sociale et de l’assurance sociale, en leur cachant des revenus réalisés. Une telle attitude n’est pas acceptable de la part d’une personne accueillie par la communauté des citoyens de ce pays (cf. arrêt PE.2014.0487 du 2 mars 2015).</w:t>
      </w:r>
    </w:p>
    <w:p>
      <w:r>
        <w:rPr>
          <w:b/>
        </w:rPr>
        <w:t>E. 2</w:t>
      </w:r>
    </w:p>
    <w:p>
      <w:r>
        <w:t>Dans sa réplique, le recourant invoque l’art. 14 al. 2 de la loi fédérale sur l’asile (LAsi; RS 142.31). Seule l’autorité cantonale peut prendre l’initiative de l’octroi d’une autorisation de séjour lorsqu’elle estime que le requérant d’asile remplit les conditions de l’art. 14 al. 2 LAsi (arrêt PE.2008.0276 du 30 septembre 2009, consid. 4, et les références citées). Le requérant d’asile qui, comme en l’espèce, est mis au bénéfice d’une admission provisoire en Suisse, peut agir en se fondant sur l’art. 84 al. 5 LEtr. – comme le recourant l’a fait en l’occurrence. Il n’y a ainsi pas lieu d’examiner la situation du recourant au regard de l’art. 14 al. 2 LAsi.</w:t>
      </w:r>
    </w:p>
    <w:p>
      <w:r>
        <w:rPr>
          <w:b/>
        </w:rPr>
        <w:t>E. 3</w:t>
      </w:r>
    </w:p>
    <w:p>
      <w:r>
        <w:t>Le recours doit ainsi être rejeté, et la décision attaquée confirmée. Les frais sont mis à la charge du recourant; il n’y a pas lieu d’allouer des dépens (art. 49, 52, 55 et 56 de la loi du 28 octobre 2008 sur la procédure administrative – LPA-VD, RSV 172.36).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