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PE.2016.0163 vom 7. Dezember 2017</w:t>
      </w:r>
    </w:p>
    <w:p>
      <w:r>
        <w:t>VD Tribunal cantonal, 2017-12-07, FR</w:t>
      </w:r>
    </w:p>
    <w:p>
      <w:r>
        <w:rPr>
          <w:b/>
        </w:rPr>
        <w:t xml:space="preserve">Quelle: </w:t>
      </w:r>
      <w:r>
        <w:t>https://mcp.opencaselaw.ch/entscheid/vd_omni_PE.2016.0163</w:t>
      </w:r>
    </w:p>
    <w:p>
      <w:r>
        <w:t>FR: VD_OMNI PE.2016.0163 du 7 décembre 2017</w:t>
      </w:r>
    </w:p>
    <w:p>
      <w:r>
        <w:t>IT: VD_OMNI PE.2016.0163 del 7 dicembre 2017</w:t>
      </w:r>
    </w:p>
    <w:p>
      <w:pPr>
        <w:pStyle w:val="Heading2"/>
      </w:pPr>
      <w:r>
        <w:t>Regeste</w:t>
      </w:r>
    </w:p>
    <w:p>
      <w:r>
        <w:t>A.________ et B.________ /Service de la population (SPOP) | Recours d'une ressortissante suisse originaire du Cameroun contre la décision du SPOP refusant d'admettre le regroupement familial en faveur de sa fille. Les délais de l'art. 47 LEtr sont échus. S'agissant des circonstances personnelles majeures, le tribunal a constaté que mère et fille avait gardé des liens étroits et effectifs nonobstant la distance; que la grand-mère qui en prenait soin a été victime d'un AVC l'empêchant désormais de s'en occuper convenablement; que le retour de la mère au Cameroun n'est pas envisageable puisqu'elle a obtenu la nationalité suisse, qu'elle est mariée et qu'elle a un fils. L'enfant intéressée aura certes des difficultés d'intégration, qui ne seront toutefois pas insurmontables, compte tenu notamment du fait qu'elle parle le français. Le regroupement familial vise donc principalement à réaliser une vie familiale en Suisse. Le recours est admis.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La recourante est directement touchée par la décision attaquée refusant le regroupement familial en faveur de sa fille C.________ (art. 75 let. a LPA-VD). Le recours respecte au surplus les conditions formelles énoncées à l’art. 79 LPA-VD, de sorte qu'il se justifie d'entrer en matière sur le fond.</w:t>
      </w:r>
    </w:p>
    <w:p>
      <w:r>
        <w:rPr>
          <w:b/>
        </w:rPr>
        <w:t>E. 2</w:t>
      </w:r>
    </w:p>
    <w:p>
      <w:r>
        <w:t>La décision attaquée refuse la délivrance d'une autorisation de séjour pour regroupement familial à la fille de la recourante. Cette dernière reconnaît que le délai légal pour une telle demande est dépassé mais invoque des raisons familiales majeures. a) L'art. 42 al. 1 de la loi fédérale du 16 décembre 2005 sur les étrangers (LEtr; RS 142.20) prévoit que l'autorité compétente peut octroyer une autorisation de séjour aux enfants célibataires de moins de 18 ans d'un ressortissant suisse à condition de vivre en ménage commun avec lui. Cette autorisation doit néanmoins être demandée dans certains délais, qui sont réglés par l'art. 47 LEtr. Le regroupement familial doit être demandé dans un délai de cinq ans, et de douze mois pour les enfants de plus de douze ans. Le délai commence à courir lors de l'octroi de l'autorisation de séjour ou lors de l'établissement du lien familial. b) En l'espèce, la recourante est arrivée en Suisse le 31 mai 2007 et a été naturalisée le 16 septembre 2013. Le délai de cinq ans a commencé à courir le 1 er janvier 2008, date de l'entrée en vigueur de la nouvelle loi et s'est terminé le 31 décembre 2012. La demande déposée en novembre 2014 est donc tardive, ce que les recourants ne contestent pas.</w:t>
      </w:r>
    </w:p>
    <w:p>
      <w:r>
        <w:rPr>
          <w:b/>
        </w:rPr>
        <w:t>E. 3</w:t>
      </w:r>
    </w:p>
    <w:p>
      <w:r>
        <w:t>Il convient ainsi d'examiner si les recourants peuvent se prévaloir d'un regroupement familial différé au sens de l'art. 47 al. 4 LEtr. a) Le regroupement familial différé n'est autorisé que pour des raisons familiales majeures (art. 47 al. 4 LEtr et art. 73 al. 3 de l'ordonnance du 24 octobre 2017 sur relative à l'admission, au séjour et à l'exercice d'une activité lucrative [OASA; RS 142.201]). Selon l'art. 75 OASA, de telles raisons peuvent être invoquées lorsque le bien de l'enfant ne peut être garanti que par un regroupement familial en Suisse. Tel est notamment le cas, selon la jurisprudence, lorsque des enfants se trouveraient livrés à eux-mêmes dans leur pays d'origine (par exemple en cas de décès ou de maladie de la personne qui en a la charge, ATF 126 II 329; cf. aussi TF 2C_438/2015 du 29 octobre 2015 consid. 5.1; 2C_473/2014 du 2 décembre 2014 consid. 4.3; 2C_1013/2013 du 17 avril 2014 consid. 3.1). Il ressort notamment de la directive "Domaine des étrangers" du Secrétariat d'Etat aux migrations (SEM) que, dans l'intérêt d'une bonne intégration, il ne sera fait usage de l'art. 47 al. 4 LEtr qu'avec retenue (cf. ch. 6.10.4 p. 244, état au 3 juillet 2017). Par ailleurs, les principes jurisprudentiels développés sous l'ancien droit en matière de regroupement familial partiel subsistent lorsque le regroupement familial est demandé hors délai pour des raisons familiales majeures (cf. directive précitée ch. 6.10.4 p. 244; cf. également ATF 137 I 284 consid. 2.3.1; 136 II 78 consid. 4.7; TF 2C_473/2014 du 2 décembre 2014 consid. 4.3; 2C_1013/2013 du 17 avril 2014 consid. 3.1). Ainsi, en matière de regroupement familial différé, plus il apparaît que les parents ont, sans motif valable, attendu longtemps avant de demander l'autorisation de faire venir leurs enfants en Suisse, et plus le temps séparant ceux-ci de leur majorité est court, plus l'on doit s'interroger sur les véritables intentions poursuivies par cette démarche. Il convient néanmoins de tenir compte de toutes les circonstances particulières du cas qui sont de nature à justifier le dépôt tardif d'une demande de regroupement familial, telle une subite et importante modification de la situation familiale ou des besoins de l'enfant (ATF 133 II 6 consid. 3.2 et les références citées; TF 2C_723/2009 du 31 mars 2010 consid. 4.3). Le regroupement familial partiel suppose également de tenir compte de l'intérêt supérieur de l'enfant, comme l'exige l'art. 3 par. 1 de la Convention des Nations Unies relatives aux droits de l'enfant (CDE; RS 0.107 – cf. TF 2C_473/2014 du 2 décembre 2014 consid. 4.3; 2C_1013/2013 du 17 avril 2014 consid. 3.1). Enfin, les raisons familiales majeures pour le regroupement familial ultérieur doivent être interprétées d'une manière conforme au droit fondamental au respect de la vie familiale (art. 13 Cst. et 8 de la Convention du 4 novembre 1950 de sauvegarde des droits de l'homme et des libertés fondamentales [CEDH; RS 0.101] –  cf. TF 2C_438/2015 du 29 octobre 2015 consid. 5.1; 2C_887/2014 du 11 mars 2015 consid. 3.1). Le parent qui a librement décidé de venir vivre en Suisse et d’y vivre séparé de ses enfants pendant une certaine période ne peut normalement pas se prévaloir d’un droit au regroupement en faveur de ses enfants restés au pays lorsqu’il entretient avec ceux-ci des contacts moins étroits que l’autre parent ou les membres de la famille qui en prennent soin (cf. ATF 133 II 6 consid. 3.1.2). Les art. 8 CEDH et 13 Cst. n’octroient pas à l’étranger le droit de choisir librement l’endroit où il entend vivre. Il n’y a pas atteinte à la vie familiale si l’on peut attendre des membres de la famille qu’ils réalisent leur vie de famille à l’étranger; l’art. 8 CEDH n’est pas a priori violé si le membre de la famille jouissant d’un droit de présence en Suisse peut quitter ce pays sans difficultés. En revanche, si le départ du membre de la famille pouvant rester en Suisse ne peut d’emblée être exigé sans autres difficultés, il convient de procéder à la pesée des intérêts prévue par l’art. 8 par. 2 CEDH. Celle-ci suppose de tenir compte de l’ensemble des circonstances et de mettre en balance l’intérêt privé à l’obtention d’un titre de séjour et l’intérêt public à son refus (ATF 140 I 145 consid. 3.1; 135 I 153 consid. 2.1). b) En l'occurrence, la recourante a eu sa fille alors qu'elle n'avait que dix-huit ans et qu'elle était encore aux études. Elle est ensuite venue en Suisse pour y rejoindre son mari et accomplir une formation d'assistante en pharmacie. Elle n'est devenue financièrement autonome qu'à partir du mois de juin 2013, date à laquelle elle a commencé son activité auprès de l'assurance. A tout le moins depuis le mois de janvier 2014, soit six mois après qu'elle ait atteint une indépendance économique, la recourante a versé de l'argent à sa fille régulièrement. Elle lui parlait par ailleurs au téléphone chaque semaine et demi environ. De plus, la famille de la recourante la consultait pour chaque décision à prendre concernant C.________, notamment en lien avec son éducation. Il y a dès lors lieu de considérer que mère et fille entretiennent des liens étroits et effectifs. En été 2014, la mère de la recourante a eu un AVC qui l'a contrainte à se reposer et à recevoir de l'aide à domicile de la part de tiers pour accomplir les tâches courantes. La recourante s'est immédiatement rendue auprès d'elle pour contrôler qu'elle puisse encore prend soin de sa fille. Malheureusement, tel n'était pas le cas: elle est handicapée et elle se déplace difficilement (PV d'audience, p. 3). Une béquille la soutient car elle souffre d'une hémiplégie droite évaluée à 65 % (certificat médical du Dr F.________). L'hémiplégie est une paralysie, c'est-à-dire une diminution ou abolition totale de la motricité du corps, qui affecte un seul de ses côtés due à une atteinte du système nerveux central, touchant une partie du cerveau. Si la lésion cérébrale se situe sur la partie gauche du cerveau, c'est l'hémicorps droit qui présentera des symptômes moteurs. Une hémiplégie droite désigne une paralysie touchant l'hémicorps droit et est le symptôme d'une atteinte siégeant à la partie gauche du cerveau. En général, l'hémisphère gauche du cerveau est l'hémisphère dominant. En cas de lésion de cet hémisphère dominant, certains autres signes cliniques peuvent être présents, en rapport avec les fonctions spécifiques de cette partie du cerveau. Il s'agit d'une aphasie, troubles de la parole, et d'une apraxie, troubles de l'exécution des mouvements. La cause la plus fréquente est l'accident vasculaire cérébral. Les signes cliniques de l'hémiplégie diffèrent en fonction de la zone cérébrale impactée et du type d'hémiplégie. Cependant, la fonction motrice est la première à être touchée puisque la jambe, le bras et le visage peuvent être impactés en même temps ou isolément. Dans le cadre d'une hémiplégie partielle, la force musculaire et la mobilité du patient sont réduites, contrairement à une hémiplégie totale où elles sont inexistantes. On parlera d'une hémiplégie flasque lorsque les muscles sont mous. Par ailleurs, la paupière et le sourire peuvent être affectés dès lors que l'hémiplégie touche le visage ( https://www.vulgaris-medical.com/encyclopedie-medicale/hemiplegie consulté le 8 novembre 2017). Manifestement, les atteintes à la santé de la grand-mère de C.________ sont graves. Une hémiplégie droite évaluée à un taux de 65% entraîne une réduction des capacités musculaires de plus de la moitié sur tout le côté droite du corps ne permettant plus à la patiente de cet accident de se déplacer sans béquilles. Cette hémiplégie est vraisemblablement la conséquence du refus de l’hôpital de soigner la grand-mère lors de l’AVC sans bénéficier d’une provision financière. Après l’audition des parties et l’examen des pièces produites, le tribunal arrive à la conclusion que la grand-mère de C.________ n'a plus les capacités physiques ainsi que la disponibilité mentale et psychique pour assurer la prise en charge et l'éducation d'une jeune fille de treize ans. S'agissant du certificat médical, la recourante a expliqué qu'au Cameroun il était extrêmement difficile d'obtenir un document probant. Le tribunal a en outre procédé à une analyse des alternatives de garde au Cameroun et a constaté que la prise en charge de C.________ ne pouvait revenir à personne d'autre. Le père de l'enfant ne s'est jamais occupé de sa fille (cf. procès-verbal d'audience du 23 novembre 2016). Certes, la recourante a au Cameroun des frères, des oncles, des cousins et une grand-mère. Cela étant, ils ne sont pas à même de s'en occuper. La grand-mère est trop âgée, et ses frères sont instables puisqu'ils n'ont pas de travail. La recourante a déclaré qu'ils "ne p[ouvaient] pas s'occuper de C.________ dans la mesure où ils n'arriv[ai]ent pas à s'occuper d'eux-mêmes" (cf. procès-verbal d'audition du 23 novembre 2016). Quant à son oncle qui vivait dans la même maison que l'enfant, il est retourné au village et il souffre de problèmes d'alcool. La recourante a songé à placer sa fille dans un internat, mais une telle structure n'existe pas à Douala. La recourante – c'est-à-dire la mère de C.________ – est donc la seule personne à même d'assurer une éducation convenable à celle-là. Un retour au Cameroun de la recourante pour y vivre avec sa fille n'est guère envisageable puisqu'elle est désormais titulaire de la nationalité suisse, que son époux est un ressortissant suisse, de même que D.________, aujourd'hui âgé de neuf ans. Le seul lieu de vie pour cette famille est donc la Suisse. Par ailleurs, aucun indice ne laisse présager que la famille émargerait à l'assistance publique puisque les deux recourants travaillent et gagnent ensemble en moyenne 9'500 fr. par mois. Pour ce qui est de l'intégration de C.________ en Suisse, on relève que, si celle-ci risque de se heurter à des difficultés dès lors qu'elle a toujours vécu au Cameroun, elle sera néanmoins facilitée par le fait qu'elle maîtrise la langue française. Elle devrait par conséquent être en mesure de s'engager assez rapidement dans des études. De plus, la recourante devrait en plus être un bon exemple d'intégration pour sa fille puisqu'elle a brillamment réussi son CFC et qu'elle travaille. Par ailleurs, le contact entre C.________ et son frère D.________ passe bien. Selon son père, il ne comprend pas pourquoi sa sœur ne vit pas avec eux (cf. procès-verbal d'audience du 23 novembre 2016). Quant au recourant, il a rencontré C.________ lors d'un voyage au Cameroun et lui parle au téléphone. Son arrivée dans sa famille devrait donc se dérouler sans encombre. Compte tenu de ce qui précède, on peut considérer que la demande de regroupement familial vise en premier lieu à assurer la vie familiale commune de la recourante et de ses deux enfants et non pas simplement à faciliter l'établissement en Suisse de C.________ et son accès au marché du travail, ce qui serait constitutif d'un abus de droit. En tous les cas, la recourante pouvait légitimement considérer que, compte tenu de l'ensemble des circonstances, l'intérêt de sa fille était de la rejoindre en Suisse plutôt que de rester au Cameroun. Ainsi, l'ensemble de ces éléments plaident en faveur de circonstances personnelles majeures, contrairement à l'appréciation de l'autorité intimée (voir l'arrêt PE.2016.0490 du 18 juillet 2017). c) L'autorité intimée considère qu'âgée de presque treize ans, la présence de la grand-mère peut se limiter à un entourage affectif. Il est vrai que la jurisprudence a précisé qu’à l’âge de 15 – 16 ans, le processus de séparation des enfants d'avec la demeure familiale est généralement bien avancé, sans être toutefois complet. Si ces adolescents sont en mesure d'assumer de manière autonome leurs tâches quotidiennes, une contribution financière, de même qu'un certain soutien dans des situations difficiles de la vie demeurent nécessaires. Ces soutiens peuvent toutefois être assurés par une personne de confiance hors du noyau familial (ATF 2C_174/2012 du 22 octobre 2012 consid. 4.2). Cependant, le tribunal a acquis la conviction, en interrogeant les parties lors de l’audience et compte tenu des pièces du dossier et de l’ensemble des circonstances, que l’enfant C.________ ne peut plus bénéficier de ce soutien par sa grand-mère, qui est elle-même en demande d’aide et de soutien dans ses tâches quotidiennes, et ne peut plus assurer l’encadrement requis de sa petite fille. En outre, l’Organisation mondiale de la santé (OMS) considère que "l’adolescence est la période de croissance et de développement humain qui se situe entre l’enfance et l’âge adulte, entre les âges de 10 et 19 ans. Elle représente une période de transition critique dans la vie et se caractérise par un rythme important de croissance et de changements qui n’est supérieur que pendant la petite enfance. Les processus biologiques conditionnent de nombreux aspects de cette croissance et de ce développement, l’apparition de la puberté marquant le passage de l’enfance à l’adolescence. [...] L’adolescence est une période de préparation à l’âge adulte au cours de laquelle ont lieu des étapes clés du développement. En dehors de la maturation physique et sexuelle, il s’agit par exemple de l’acquisition de l’indépendance sociale et économique, du développement de l’identité, de l’acquisition des compétences nécessaires pour remplir son rôle d’adulte et établir des relations d’adulte, et de la capacité de raisonnement abstrait. Si l’adolescence est un moment de croissance et de potentiel exceptionnel, c’est également un moment où les risques sont importants et au cours duquel le contexte social peut exercer une influence déterminante. [...] Les adolescents dépendent de leur famille, de leur communauté, de leur école, des services de santé et de leur lieu de travail pour apprendre toute une série de compétences importantes qui peuvent les aider à faire face aux pressions qu’ils subissent et à réussir le passage de l’enfance à l’âge adulte. Les parents, les membres de la collectivité, les dispensateurs de services et les institutions sociales ont la responsabilité à la fois de promouvoir le développement et l’adaptation des adolescents et d’intervenir efficacement lorsque des problèmes se posent." ( http://www. who.int/maternal_child_adolescent/ topics/adolescence/dev/fr/ consulté le 29 août 2017). A cet âge, C.________ nécessite justement un encadrement solide et fiable pour construire sa personnalité et se préparer dans les meilleures conditions possibles à sa vie d'adulte. Sa place est donc auprès de sa mère, en Suisse. Le regroupement familial s’impose en l’espèce en raison de l'intérêt supérieur de l'enfant, comme l'exige l'art. 3 par. 1 de la Convention des Nations Unies relatives aux droits de l'enfant, (CDE; RS 0.107; voir aussi TF 2C_473/2014 du 2 décembre 2014 consid. 4.3; 2C_1013/2013 du 17 avril 2014 consid. 3.1). Il est aussi conforme aux art. 9 et 10 CDE; ces dispositions prévoient en effet que les Etats parties veillent à ce que l'enfant ne soit pas séparé de ses parents contre leur gré (art. 9 par. 1 CDE) et que toute demande faite par un enfant ou ses parents en vue d'entrer dans un Etat partie ou de le quitter aux fins de réunification familiale est considérée par les Etats parties dans un esprit positif, avec humanité et diligence (art. 10 par. 1 CDE).</w:t>
      </w:r>
    </w:p>
    <w:p>
      <w:r>
        <w:rPr>
          <w:b/>
        </w:rPr>
        <w:t>E. 4</w:t>
      </w:r>
    </w:p>
    <w:p>
      <w:r>
        <w:t>Il y a donc lieu d'admettre le recours et d'annuler la décision attaquée. Le dossier sera renvoyé à l'autorité intimée pour qu'elle rende une décision dans le sens des considérants et délivrer le permis sollicité. Vu le sort de la cause, il ne sera pas perçu de frais et aucun dépens ne sera alloué, les recourants n'ayant pas été assistés par un mandataire professionnel (49 al. 1  et 52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