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PE.2016.0134 vom 12. Januar 2017</w:t>
      </w:r>
    </w:p>
    <w:p>
      <w:r>
        <w:t>VD Tribunal cantonal, 2017-01-12, FR</w:t>
      </w:r>
    </w:p>
    <w:p>
      <w:r>
        <w:rPr>
          <w:b/>
        </w:rPr>
        <w:t xml:space="preserve">Quelle: </w:t>
      </w:r>
      <w:r>
        <w:t>https://mcp.opencaselaw.ch/entscheid/vd_omni_PE.2016.0134</w:t>
      </w:r>
    </w:p>
    <w:p>
      <w:r>
        <w:t>FR: VD_OMNI PE.2016.0134 du 12 janvier 2017</w:t>
      </w:r>
    </w:p>
    <w:p>
      <w:r>
        <w:t>IT: VD_OMNI PE.2016.0134 del 12 gennaio 2017</w:t>
      </w:r>
    </w:p>
    <w:p>
      <w:pPr>
        <w:pStyle w:val="Heading2"/>
      </w:pPr>
      <w:r>
        <w:t>Regeste</w:t>
      </w:r>
    </w:p>
    <w:p>
      <w:r>
        <w:t>A.________/Service de la population (SPOP) | Confirmation de la décision du SPOP refusant la prolongation de l'autorisation de séjour du recourant et prononçant son renvoi de Suisse. Celui-ci, condamné pénalement à de nombreuses reprises, a attenté de manière répétée à la sécurité et l'ordre publics, réalisant un motif de révocation de son autorisation de séjour. Examen de sa situation sous l'angle des art. 50 al. 1 let. b LEtr et 8 CEDH en application de la jurisprudence selon laquelle la contrariété à l'ordre public constitue un élément parmi d'autres à prendre en compte dans la pesée globale des intérêts en présence. L'intérêt public à l'éloignement du recourant l'emporte sur son intérêt privé à rester en Suisse, oû vivent ses trois enfants. La mesure est proportionnée, étant donné que ni les avertissements des autorités, ni la présence en Suisse de ses enfants ne l'ont détourné de la délinquance. Recours en matière de droit public au TF rejeté. (2C_165/2017 du 3 août 2017).</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al. 1 let. a, 79 al. 1, 92 al. 1, 95 et 99 de la loi vaudoise du 28 octobre 2008 sur la procédure administrative [LPA-VD; RSV 173.36]). Le recours est partant recevable.</w:t>
      </w:r>
    </w:p>
    <w:p>
      <w:r>
        <w:rPr>
          <w:b/>
        </w:rPr>
        <w:t>E. 2</w:t>
      </w:r>
    </w:p>
    <w:p>
      <w:r>
        <w:t>Le refus de prolonger l'autorisation de séjour du recourant est litigieux en l'occurrence. a) Le regroupement familial est régi par les art. 42 ss de la loi fédérale du 16 décembre 2005 sur les étrangers (LEtr; RS 142.20). Selon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 teneur de l'art. 50 al. 1 LEtr, après dissolution de la famille, le droit du conjoint et des enfants à l'octroi d'une autorisation de séjour et à la prolongation de sa durée de validité en vertu des art. 42 et 43 subsiste si l'union conjugale a duré au moins trois ans et que l'intégration est réussie (let. a) ou si la poursuite du séjour en Suisse s'impose pour des raisons personnelles majeures (let. b). D'après l'art. 50 al. 2 LEtr,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Selon la jurisprudence du Tribunal fédéral, des raisons personnelles majeures au sens de l'art. 50 al. 1 let. b LEtr peuvent aussi découler d'une relation digne de protection avec un enfant qui a le droit de séjourner en Suisse (ATF 139 I 315 consid. 2.1; ATF 2C_420/2015 du 1 er octobre 2015 consid. 2.3; 2C_292/2015 du 4 juin 2015 consid. 5.1; 2C_1153/2013 du 10 juillet 2014 consid. 2.1; 2C_318/2013 du 5 septembre 2013 consid. 3.3). Dans ce cas, les conditions posées à l'art. 50 al. 1 let. b LEtr ne recoupent pas nécessairement celles de l'octroi d'une autorisation de séjour fondée sur les art. 8 CEDH et 13 Cst. (ATF 2C_292/2015 du 4 juin 2015 consid. 5.1; 2C_411/2010 du 9 novembre 2010 consid. 5, non publié in ATF 137 II 1). Le droit au respect de la vie familiale garanti par l'art. 8 CEDH doit néanmoins être pris en compte sous l'angle de l'art. 50 al. 1 let. b LEtr, dont l'application ne saurait être plus restrictive que celle des art. 8 CEDH et 13 Cst. (ATF 2C_292/2015 du 4 juin 2015 consid. 5.1; 2C_652/2013 du 17 décembre 2013 consid. 2.3, non publié in ATF 140 I 145; 2C_318/2013 du 5 septembre 2013 consid. 3.3). b) D'après l'art. 51 al. 2 LEtr, les droits prévus à l'art. 50 LEtr s'éteignent toutefois s'il existe des motifs de révocation au sens de l'art. 62 LEtr. Selon cette disposition, l'autorité peut révoquer une autorisation, à l'exception de l'autorisation d'établissement, ou une autre décision fondée sur la LEtr, notamment si l'étranger attente de manière grave ou répétée à la sécurité et l'ordre publics en Suisse ou à l'étranger, les met en danger ou représente une menace pour la sécurité intérieure ou extérieure de la Suisse (let. c). Il y a atteinte à la sécurité et à l' ordre publics au sens des art. 62 let. c LEtr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(ATF 2C_851/2014 du 24 avril 2015 consid. 3.3; 2C_797/2014 du 13 février 2015 consid. 3.3; 2C_977/2012 du 15 mars 2013 consid. 3.4). La révocation, respectivement le non renouvellement d'une autorisation de séjour doit être conforme au principe de proportionnalité, concrétisé à l'art. 96 LEtr. Selon cette disposition,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Le principe de proportionnalité exige ainsi que la mesure soit raisonnable et nécessaire pour atteindre le but poursuivi ( ATF 139 I 16 consid. 2.2.1; 136 I 87 consid. 3.2; ATF 2C_459/2013 du 21 octobre 2013 consid. 3.2; 2C_260/2015 du 2 avril 2015 consid. 5.2; 2C_816/2012 du 6 mars 2013 consid. 5.1). c) Par ailleurs, l’art. 8 par. 1 de la Convention du 4 novembre 1950 de sauvegarde des droits de l'homme et des libertés fondamentales (CEDH; RS 0.101) garantit le droit au respect de la vie privée et familiale. Cette disposition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140 I 145 consid. 3.1; 135 I 143 consid. 1.3.1; 135 I 153 consid. 2.1). Il n'y a toutefois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(ATF 140 I 145 consid. 3.1; 135 I 143 consid. 2.2; 135 I 153 consid. 2.1). En revanche, si le départ du membre de la famille pouvant rester en Suisse ne peut d'emblée être exigé sans autres difficultés, il faut procéder à la pesée des intérêts selon l'art. 8 par. 2 CEDH (ATF 140 I 145 consid. 3.1). Le droit au respect de la vie privée et familiale garanti par l’art. 8 par. 1 CEDH n’est en effet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de cette disposition implique une pesée de tous les intérêts publics et privés en présence et l’examen de la proportionnalité de la mesure (ATF 140 I 145 consid. 3.1; 139 I 145 consid. 2.2; 135 II 377 consid. 4.3; 135 I 153 consid. 2.1; ATF 2C_523/2016 du 14 novembre 2016 consid. 5.2; 2C_139/2014 du 4 juillet 2014 consid. 5.1). Cette pesée des intérêts se confond avec celle imposée par l'art. 96 LEtr (ATF 135 II 377 consid. 4.3; ATF 2C_523/2016 du 14 novembre 2016 consid. 5.2; 2C_419/2014 du 13 janvier 2015 consid. 4.3; 2C_381/2014 du 4 décembre 2014 consid. 4.2). De manière générale, lors de cet examen , il faut prendre en considération la gravité de la faute commise, le temps écoulé depuis l'infraction, le comportement de l'auteur pendant cette période, le degré de son intégration, la durée du séjour en Suisse et le préjudice que l'intéressé et sa famille auraient à subir du fait de la mesure (ATF 139 I 16 consid. 2.2.1; 139 I 31 consid. 2.3.1; 139 I 145 consid. 2.4; 135 II 377 consid. 4.3; ATF 2C_523/2016 du 14 novembre 2016 consid. 5.2; 2C_1002/2015 du 14 septembre 2016 consid. 3.2). d)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(ATF 140 I 145 consid. 3.2; 139 I 315 consid. 2.2). Le droit de visite d'un parent sur son enfant ne doit en effet pas nécessairement s'exercer à un rythme bimensuel et peut également être organisé de manière à être compatible avec des séjours dans des pays différents (ATF 140 I 145 consid. 3.2).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140 I 145 consid.3.2; 139 I 315 consid. 2.2). La jurisprudence a précisé, en lien avec l'art. 50 al. 1 let. b LEtr, que 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de la Convention du 20 novembre 1989 relative aux droits de l'enfant (CDE; RS 0.107) sans toutefois déduire de dite convention une prétention directe à l'octroi d'une autorisation (ATF 140 I 145 consid. 3.2; 139 I 315 consid. 2.4 et 2.5; ATF 2C_420/2015 du 1 er octobre 2015 consid. 2.3; 2C_209/2015 du 13 août 2015 consid. 3.3.1; 2C_165/2014 du 18 juillet 2014 consid. 4.2; 2C_318/2013 du 5 septembre 2013 consid. 3.3.2). En Suisse romande, le droit de visite usuel correspond à un droit de visite d'un week-end toutes les deux semaines et de la moitié des vacances scolaires (ATF 2C_420/2015 du 1 er octobre 2015 consid. 2.3; 2C_209/2015 du 13 août 2015 consid. 3.3.1; 2C_318/2013 du 5 septembre 2013 consid. 3.3.2). Par ailleurs, le Tribunal fédéral a récemment assoupli la condition d'un comportement irréprochable. En matière de regroupement familial inversé lorsque l'enfant à la nationalité suisse, la jurisprudence n'exige en particulier plus du parent qui entend se prévaloir de l'art. 8 CEDH un comportement irréprochable;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(ATF 140 I 145 consid. 3.3; 135 I 153 consid. 2.2.2; ATF 2C_165/2014 du 18 juillet 2014 consid. 4.2; 2C_606/2013 du 4 avril 2014 consid. 5.3).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(ATF 140 I 145 consid. 3.3; 135 I 153 consid. 2.2.2; ATF 2C_606/2013 du 4 avril 2014 consid. 5.3). De même, dans le cadre de l'examen de la situation d'un étranger ne faisant plus ménage commun avec son conjoint suisse mais ayant encore l'autorité parentale sur leur enfant mineur de nationalité suisse sans en avoir la garde, le Tribunal fédéral a jugé que la contrariété à l'ordre public ne constitue pas une condition indépendante rédhibitoire de refus de prolongation de l'autorisation de séjour. Il s'agit d'un élément parmi d'autres à prendre en compte dans la pesée globale des intérêts qui doit être effectuée en application des art. 8 par. 2 CEDH et 96 al. 1 LEtr, auquel il ne doit toutefois pas être accordé une importance moindre, comme c'est le cas lors d'un regroupement familial inversé qui concerne un enfant de nationalité suisse (ATF 140 I 145 consid. 4, not. consid. 4.3; ATF 2C_420/2015 du 1 er octobre 2015 consid. 2.3; 2C_606/2013 du 4 avril 2014 consid. 5.3).</w:t>
      </w:r>
    </w:p>
    <w:p>
      <w:r>
        <w:rPr>
          <w:b/>
        </w:rPr>
        <w:t>E. 3</w:t>
      </w:r>
    </w:p>
    <w:p>
      <w:r>
        <w:t>a) En l'espèce, il faut en premier lieu relever, bien que le recourant ne conteste pas expressément ce point (cf. ses déterminations du 14 juillet 2016 suite à la réponse du SPOP du 11 mai 2016), que celui-ci n'a pas droit à la prolongation de son autorisation de séjour en application de l'art. 50 al. 1 let. a LEtr. En effet, si son union a duré plus de trois ans, il ne peut par contre pas se prévaloir d'une bonne intégration, eu égard surtout aux nombreuses condamnations pénales dont il a fait l'objet, encore ces dernières années (cf. consid. 3 b/cc ci-dessous), et vu aussi son absence d'intégration professionnelle (il dépend de l'aide sociale depuis septembre 2013, pour 52'183 fr. 45 à fin juillet 2015). b) Dès lors qu'une relation digne de protection avec un enfant qui a le droit de séjourner en Suisse peut justifier la poursuite du séjour pour des raisons personnelles majeures, il convient d'examiner si le recourant peut déduire un droit à la prolongation de son autorisation de séjour de cette disposition. Etant donné que le droit au respect de la vie familiale garanti par l'art. 8 CEDH, dont se prévaut le recourant, doit être pris en considération sous l'angle de l'art. 50 al. 1 let. b LEtr et que l'application de ces dispositions implique une pesée de tous les intérêts publics et privés en présence et un examen de la proportionnalité de la mesure qui se confondent, il y sera procédé conjointement. Il résulte par ailleurs du jugement prononçant le divorce du recourant et de la convention réglant les effets accessoires du divorce que l'autorité parentale sur les trois enfants du couples, lesquels sont titulaires d'autorisations d'établissement, a été attribuée conjointement aux deux parents. La garde a par contre été attribuée à leur mère et le recourant dispose d'un droit de visite, dont il est prévu qu'il s'exerce le plus largement possible, librement et d'entente entre les parents et, à défaut d'entente, un week-end sur deux et durant la moitié des vacances scolaires et des jours de fêtes. C'est partant en application de la jurisprudence selon laquelle la contrariété à l'ordre public constitue un élément parmi d'autres à prendre en compte dans la pesée globale des intérêts, sans toutefois lui accorder une importance moindre comme c'est le cas lors d'un regroupement familial inversé concernant un enfant de nationalité suisse, que la cause doit être examinée. aa) En l'occurrence, le recourant fait valoir que les condamnations dont il a fait l'objet ne sanctionnent pas des actes graves, puisqu'il s'agit essentiellement d'infractions contre le patrimoine, commises en lien avec sa situation financière. Il précise à cet égard que sa dépendance à l'aide sociale serait consécutive à des problèmes de santé. Il invoque aussi le droit au respect de sa vie familiale, spécifiquement les liens très forts qu'il entretient avec ses enfants, qu'il voit régulièrement dans le cadre d'un libre et large droit de visite, et le fait que ceux-ci, compte tenu de leur âge, ont besoin de lui. Son renvoi mettrait en péril les liens particulièrement intenses l'unissant à ses enfants, qui doivent être préservés, de même que le soutien important qu'il constitue pour la mère de ceux-ci. Il se réfère par ailleurs à l'arrêt rendu le 6 mars 2012 par le TAF (C-6171/2010), lequel avait retenu, dans le cadre de la pesée des intérêts en présence, que le respect de sa vie familiale devait l'emporter sur l'intérêt public à son éloignement. Il soutient notamment que sa situation n'a pas beaucoup changé d'un point de vue pénal, puisqu'on ne peut relever que trois nouvelles peines privatives de liberté de trente, soixante et nonante jours depuis lors, cette récidive étant à mettre sur le compte du traumatisme consécutif à sa séparation puis son divorce. Il se prévaut aussi de la durée de son séjour en Suisse, où il a le centre de ses intérêts. bb) En faveur du recourant, il y a lieu de relever la présence en Suisse de ses trois enfants âgés actuellement de 9 ans et demi,</w:t>
      </w:r>
    </w:p>
    <w:p>
      <w:r>
        <w:rPr>
          <w:b/>
        </w:rPr>
        <w:t>E. 8</w:t>
      </w:r>
    </w:p>
    <w:p>
      <w:r>
        <w:t>ans et 6 ans, lesquelles bénéficient d'autorisations d'établissement. Le recourant a vécu avec eux jusqu'à sa séparation d'avec leur mère en septembre 2013. Depuis, il exerce son droit de visite librement et régulièrement, selon les déclarations de cette dernière au SPOP. On peut donc retenir l'existence de liens familiaux particulièrement forts d'un point de vue affectif au sens défini par la jurisprudence. cc) En défaveur du recourant, il y a surtout lieu de retenir les nombreuses condamnations pénales dont il a fait l'objet, encore récemment. A cet égard, celui-ci prétend en vain que sa situation n'aurait que peu changé depuis l'arrêt rendu par le TAF le 6 mars 2012. Pour rappel, le TAF avait considéré que la gravité des actes perpétrés résultait de la répétition d'atteintes à l'ordre juridique sur une période relativement longue et avec une régularité notoire. Il avait néanmoins retenu que le recourant s'était avant tout laissé entraîner dans la délinquance alors que sa situation personnelle et familiale n'était pas stable, ajoutant qu'un pronostic plutôt favorable pouvait dorénavant être posé, le recourant semblant, depuis son mariage et la naissance de ses enfants, avoir tourné le dos à un comportement délictueux et déployé des efforts certains en vue de se réinsérer dans la société. Sous l'angle de la pesée des intérêts en présence et de l'examen de la proportionnalité de la mesure, il avait en définitive considéré, relevant néanmoins qu'il s'agissait d'un cas limite, qu'en regard de la durée du séjour en Suisse du recourant, de la présence de sa famille dans ce pays et de l'évolution globalement positive dont il avait fait preuve depuis sa condamnation pénale du 2 juin 2006, le refus de lui accorder une autorisation de séjour pour regroupement familial constituerait une ingérence injustifiée dans ses droits garantis par l'art. 8 CEDH, le respect de sa vie familiale devant en l'espèce l'emporter sur l'intérêt public à son éloignement, eu égard au principe de proportionnalité. Or, la situation actuelle du recourant n'est en rien comparable à celle qui prévalait au moment du prononcé de ce jugement. Le recourant est en effet désormais divorcé et il ne bénéficie plus de la stabilité familiale qui semblait l'avoir, durant un certain temps et jusqu'à sa séparation d'avec son épouse en septembre 2013, détourné de la délinquance. Il bénéficie en outre du revenu d'insertion depuis le 1 er septembre 2013, pour une somme qui s'élevait à 52'183 fr. 45 à fin juillet 2015, de sorte qu'il ne peut pas non plus se prévaloir d'une situation professionnelle stable. Surtout, le recourant a à nouveau fait l'objet de condamnations pénales postérieurement au jugement du TAF, depuis septembre 2013. Il a ainsi été condamné à quatre reprises à des peines privatives de liberté fermes, respectivement de 30 jours par ordonnance pénale du 4 septembre 2013, de 60 jours par jugement du 30 avril 2014, de 90 jours par ordonnance pénale du 4 décembre 2014 et de 180 jours par ordonnance pénale du 4 mai 2015, ce qui, s'agissant en particulier de ce dernier prononcé, est loin d'être négligeable. Il a été reconnu coupable pour l'essentiel de diverses infractions contre le patrimoine, commises les 3 septembre et 6 octobre 2013, les 5 janvier, 8 mars, 7 mai, 20 décembre, 24 décembre et 26 décembre 2014 et les 3 janvier, 1 er mars, 9 mars et</w:t>
      </w:r>
    </w:p>
    <w:p>
      <w:r>
        <w:rPr>
          <w:b/>
        </w:rPr>
        <w:t>E. 10</w:t>
      </w:r>
    </w:p>
    <w:p>
      <w:r>
        <w:t>mars 2015. Par ailleurs, le 7 juillet 2016, le recourant a encore été condamné à 20 jours-amende pour avoir circulé le 3 juin 2016 au volant d'un véhicule automobile sans être réglementairement accompagné. Si cette peine est certes moins lourde que les précédentes, elle démontre néanmoins que le recourant n'entend pas se soumettre à l'ordre juridique suisse. A l'instar du TAF dans son arrêt de 2012, la Cour de céans considère que la gravité des actes perpétrés par le recourant résulte non pas d'un délit ayant entraîné une lourde sanction pénale, mais de la répétition d'atteintes à l'ordre juridique avec une régularité notoire, le recourant n'ayant de cesse de s'en prendre aux biens d'autrui. Contrairement à la situation qui prévalait lorsque cet arrêt a été rendu, on ne peut plus désormais retenir que le recourant a tourné le dos à la délinquance. Par ailleurs, ni la situation conjugale du recourant ni les problèmes de santé consécutifs à sa séparation d'avec son épouse, en raison desquels il se serait trouvé en incapacité totale de travailler entre le 20 juillet 2012 et le 30 septembre 2016 aux dires de son médecin, ne permettent de justifier les actes répréhensibles commis avec régularité depuis septembre 2013. Il en va de même du fait que le recourant bénéficie du revenu d'insertion. A cet égard, le recourant confine à la témérité lorsqu'il prétend que s'il pouvait bénéficier d'un permis lui permettant de trouver une activité lucrative, " subvenant à son entretien de manière un tout petit peu plus substantielle que le RI, il n'aurait pas à s'en prendre aux biens d'autrui ". A ces éléments s'ajoute encore, sous l'angle de l'art. 8 CEDH, le fait que la condition de liens familiaux forts d'un point de vue économique n'est pas remplie, faute pour le recourant de contribuer à l'entretien de ses enfants. Il résulte en effet de la convention réglant les effets accessoires du divorce qu'il n'est pas astreint à leur verser une contribution d'entretien puisqu'il ne couvre pas son propre minimum vital, ce qu'il a admis (recours, p. 4 et 5). dd) En définitive, compte tenu des éléments qui précèdent, l'intérêt public à l'éloignement du recourant l'emporte sur l'intérêt privé de ce dernier à pouvoir demeurer en Suisse où vivent ses trois enfants. Le refus de renouveler son autorisation de séjour et le prononcé de son renvoi de Suisse apparaissent en outre comme étant une mesure proportionnée. Le recourant avait en effet été averti par le SPOP, le 12 mars 2010, de la possibilité de refuser une autorisation lorsque l'étranger attente de manière grave ou répétée à la sécurité et l'ordre publics et invité à faire en sorte que son comportement ne donne plus lieu à de nouvelles condamnations. Le TAF avait en outre attiré l'attention du recourant, dans son arrêt du 6 mars 2012, sur le fait qu'il devrait à l'avenir s'abstenir de toute infraction, sans quoi les autorités compétentes seraient inévitablement amenées à réexaminer sa situation et probablement à prononcer des mesures à son encontre. Etant donné que ni ces avertissements, ni à plus forte raison la présence de ses enfants n'ont détourné le recourant de la délinquance ces dernières années, seul une mesure d'éloignement du territoire apparaît de nature à préserver la sécurité et l'ordre publics suisses. 4. Il résulte de ce qui précède que le recours, mal fondé, doit être rejeté et la décision attaquée confirmée. Il appartiendra au SPOP de fixer un nouveau délai de départ au recourant. Vu le sort de la cause, un émolument de justice est mis à la charge du recourant (art. 49 al. 1 LPA-VD). Il n'est pas alloué de dépens (art. 55 al. 1 a contrario,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