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PE.2016.0133 vom 29. Juni 2016</w:t>
      </w:r>
    </w:p>
    <w:p>
      <w:r>
        <w:t>VD Tribunal cantonal, 2016-06-29, FR</w:t>
      </w:r>
    </w:p>
    <w:p>
      <w:r>
        <w:rPr>
          <w:b/>
        </w:rPr>
        <w:t xml:space="preserve">Quelle: </w:t>
      </w:r>
      <w:r>
        <w:t>https://mcp.opencaselaw.ch/entscheid/vd_omni_PE.2016.0133</w:t>
      </w:r>
    </w:p>
    <w:p>
      <w:r>
        <w:t>FR: VD_OMNI PE.2016.0133 du 29 juin 2016</w:t>
      </w:r>
    </w:p>
    <w:p>
      <w:r>
        <w:t>IT: VD_OMNI PE.2016.0133 del 29 giugno 2016</w:t>
      </w:r>
    </w:p>
    <w:p>
      <w:pPr>
        <w:pStyle w:val="Heading2"/>
      </w:pPr>
      <w:r>
        <w:t>Regeste</w:t>
      </w:r>
    </w:p>
    <w:p>
      <w:r>
        <w:t>X.________ c/Service de la population (SPOP) | Recours contre un refus d'autorisation pour études. L'UNIL a admis le recourant à suivre les études envisagées (bachelor). Dès lors, la formation est adaptée aux capacités du recourant. Il n'est pas déterminant que ce dernier ait voulu d'abord s'inscrire en filière master et que cela lui ait été refusé. Le recourant fait partie des personnes susceptibles d'accéder par la suite au marché du travail en vertu de l'art. 21 al. 3 LEtr. Il s'ensuit que l'absence d'assurance d'un départ de Suisse au terme de sa formation ne peut à elle seule conduire à un refus d'autorisation à moins qu'il n'apparaisse que la formation invoquée vise uniquement à éluder les prescriptions sur le séjour des étrangers, ce qui n'est pas le cas en l'espèce. Le recourant est jeune et encore loin de la limite de 30 ans. Par ailleurs, la durée de formation, de trois ans, est d’une importance modérée au regard de la durée maximale autorisée de huit ans. Enfin, l'autorité intimée ne conteste pas que le recourant disposerait d'un avenir assuré à l'étranger ainsi que d’un logement approprié et des moyens financiers nécessaires pour ses études en Suisse. Admission du recours.</w:t>
      </w:r>
    </w:p>
    <w:p>
      <w:pPr>
        <w:pStyle w:val="Heading2"/>
      </w:pPr>
      <w:r>
        <w:t>Erwägungen</w:t>
      </w:r>
    </w:p>
    <w:p>
      <w:r>
        <w:rPr>
          <w:b/>
        </w:rPr>
        <w:t>E. 1</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C-652/2009 du 16 février 2011 consid. 5.2; ATF 129 III 400 consid. 3.1, 116 V 307 consid. 2 p. 310 et la jurisprudence citée).</w:t>
      </w:r>
    </w:p>
    <w:p>
      <w:r>
        <w:rPr>
          <w:b/>
        </w:rPr>
        <w:t>E. 2</w:t>
      </w:r>
    </w:p>
    <w:p>
      <w:r>
        <w:t>Selon l'art. 17 al. 1 LEtr, l'étranger entré légalement en Suisse pour un séjour temporaire qui dépose ultérieurement une demande d'autorisation de séjour durable doit attendre la décision à l'étranger. En l'espèce, il y a certes lieu de déplorer le fait que le recourant soit arrivée en Suisse sur la base d'un visa de type C sans repartir à l'échéance de ce dernier pour attendre, à l'étranger, que les autorités suisses compétentes statuent formellement sur sa demande d'autorisation d'entrée et de séjour. Même si, ce faisant et en débutant sa formation universitaire sans être au bénéfice de l'autorisation idoine, il a placé les autorités devant le fait accompli, il n'en reste pas moins que la décision de refus prise par l'autorité intimée ne saurait être tenue pour justifiée de ce seul fait. Le séjour irrégulier du recourant devra, cas échéant, être sanctionné par l'autorité intimée selon les dispositions topiques de la LEtr.</w:t>
      </w:r>
    </w:p>
    <w:p>
      <w:r>
        <w:rPr>
          <w:b/>
        </w:rPr>
        <w:t>E. 3</w:t>
      </w:r>
    </w:p>
    <w:p>
      <w:r>
        <w:t>a) Les autorisations de séjour pour étude sont régies par l'art. 27 LEtr.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 b)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ATF 2D_28/2009 du 12 mai 2009 et le Message du Conseil fédéral précité, FF 2002 3485, ad ch. 1.2.3).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administratif fédéral C-6702/2011 du 14 février 2013 consid. 7.2.2 et les références citées). Une formation ou un perfectionnement est en principe admis pour une durée maximale de huit ans. Des dérogations peuvent être accordées en vue d'une formation ou d'un perfectionnement visant un but précis. c)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l'art. 23 al. 2 et 3 de l'ordonnance du 24 octobre 2007 relative à l’admission, au séjour et à l’exercice d’une activité lucrative (OASA; RS 142.201) , dans sa teneur en vigueur depuis le 1 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jurisprudence a ainsi précisé que malgré la modification de l'art. 27 LEtr entrée en vigueur le 1 er janvier 2011 (sur cette question, cf. notamment les arrêts du TAF C-2333/2013 et C-2339/2013 du 28 octobre 2014 consid. 7 et C 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FF 2010 373 , ch. 2 et 3.1 p. 383 ss). L e ch. 5.1.2 des directives du Secrétariat d'Etat aux migrations (Domaine des étrangers, en ligne sur le site internet: www.sem.admin.ch &gt; Documentation &amp; Services &gt; Directives et circulaires, version 25.10.2013, état au 01.06.2016; ci-après : directives LEtr) précise ce qui suit: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w:t>
      </w:r>
    </w:p>
    <w:p>
      <w:r>
        <w:rPr>
          <w:b/>
        </w:rPr>
        <w:t>E. 4</w:t>
      </w:r>
    </w:p>
    <w:p>
      <w:r>
        <w:t>En l'espèce, l'autorité intimée estime que le recourant ne dispose pas du niveau de formation et des qualifications personnelles requis pour suivre la formation prévue. L'examen des pièces du dossier conduit toutefois à constater que l'UNIL a admis le recourant à suivre les études envisagées (bachelor). Dès lors, contrairement à ce que soutient le SPOP, la formation est adaptée aux capacités du recourant. Il n'est pas déterminant que ce dernier ait voulu dans un premier temps s'inscrire en filière master et que cela lui ait été refusé. En effet, la présente procédure porte sur une demande d'autorisation pour études en filière bachelor, filière pour laquelle le recourant dispose des compétences nécessaires. Dans la décision attaquée, l'autorité intimée met aussi en doute le fait que le recourant quittera la Suisse au terme de ses études. Le recourant qui vise l’obtention d’un bachelor fait partie des personnes susceptibles d'accéder par la suite au marché du travail en vertu de l'art. 21 al. 3 LEtr. Il s'ensuit que l'absence d'assurance d'un départ de Suisse au terme de sa formation ne peut à elle seule conduire à un refus d'autorisation à moins qu'il n'apparaisse qu’un séjour antérieur, qu'une procédure de demande antérieure ou un autre élément n’indique que la formation ou le perfectionnement invoqués visent uniquement à éluder les prescriptions générales sur l’admission et le séjour des étrangers. Or ces hypothèses ne correspondent pas à la situation du recourant. Il ressort au contraire du dossier que celui-ci avait, déjà au début de l'année 2014, le souhait de venir étudier en Suisse dans la filière des sciences économiques, puisqu' 'il avait effectué sa pré-inscription en master auprès de la Faculté des HEC de l'UNIL en février 2014 (mais n'avait pas pu finaliser l'inscription) . Les études entamées semblent ainsi procéder d'un véritable projet de formation, d'autant qu'elles relèvent du même domaine que les études suivies antérieurement en Algérie. L'autorité intimée relève aussi que le recourant a déjà intégré le marché du travail dans son pays, en se basant sur les affirmations de l'intéressé. Il faut toutefois souligner que, sur la base de ces mêmes affirmations, il ne s'est agi que de petits emplois ou de stages non rémunérés. En outre, le recourant est jeune et est encore loin de la limite de 30 ans, à partir de laquelle, sous réserve de circonstances particulières, aucune autorisation de séjour pour études n'est en principe accordée à des requérants disposant déjà d'une formation (cf. PE.2015.0358 du 29 décembre 2015 et les références citées ; ch. 5.1.2 des Directives LEtr précitées). Par ailleurs, la durée de formation, de trois ans, est d’une importance modérée au regard de la durée maximale autorisée de huit ans (art. 23 al. 2 OASA). Si l'autorité intimée craint néanmoins que le recourant veuille contourner les règles de séjour, il lui appartient de vérifier qu'il passe ses examens intermédiaires et finaux en temps opportun. En cas de manquement à ses obligations par le recourant, le but du séjour sera réputé atteint et son autorisation de séjour ne doit pas être prolongée. Selon les affirmations du recourant, celui-ci serait issue d'une famille aisée, il posséderait des liens étroits avec sa patrie, dès lors que ses plus proches parents y vivent et que ses expectatives en matière d'emploi s'y avèrent prometteuses. Le recourant disposerait ainsi d'un avenir assuré à l'étranger. Ces éléments n'ont pas été remis en question par l'autorité intimée, qui n'a en particulier pas soutenu que le recourant ne disposerait pas d’un logement approprié ni des moyens financiers nécessaires au sens de l'art. 27 LEtr. Au final, le seul élément négatif ressortant du dossier est le fait que le recourant soit entré en Suisse sans avoir attendu que les autorités helvétiques compétentes eussent formellement statué sur sa demande d'autorisation d'entrée et de séjour pour études, ce qui est certes déplorable, mais ne justifie pas, sous l'angle de l'intérêt public opposé à l'intérêt privé contraire, de contraindre l'intéressé à quitter actuellement la Suisse.</w:t>
      </w:r>
    </w:p>
    <w:p>
      <w:r>
        <w:rPr>
          <w:b/>
        </w:rPr>
        <w:t>E. 5</w:t>
      </w:r>
    </w:p>
    <w:p>
      <w:r>
        <w:t>Une pondération globale de tous les éléments en présence conduit dès lors le tribunal à conclure que la demande du recourant ne vise pas à éluder les prescriptions sur les conditions d’admission en Suisse afin d’y séjourner durablement et qu'aucun motif ne justifie le refus de l'autorité intimée de lui octroyer une autorisation de séjour en vue de l'accomplissement d'une formation au sens de l'art. 27 LEtr. Les considérants qui précèdent conduisent à l'admission du recours et à l'annulation de la décision attaquée, le dossier étant renvoyé à l'autorité intimée pour qu'elle délivre au recourant une autorisation de séjour pour études. Vu l'issue du recours, les frais seront laissés à la charge de l'Etat; il n'y a pas lieu d'allouer des dépens (art. 49 al. 1 a contrarion,55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