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PE.2016.0123 vom 20. September 2016</w:t>
      </w:r>
    </w:p>
    <w:p>
      <w:r>
        <w:t>VD Tribunal cantonal, 2016-09-20, FR</w:t>
      </w:r>
    </w:p>
    <w:p>
      <w:r>
        <w:rPr>
          <w:b/>
        </w:rPr>
        <w:t xml:space="preserve">Quelle: </w:t>
      </w:r>
      <w:r>
        <w:t>https://mcp.opencaselaw.ch/entscheid/vd_omni_PE.2016.0123</w:t>
      </w:r>
    </w:p>
    <w:p>
      <w:r>
        <w:t>FR: VD_OMNI PE.2016.0123 du 20 septembre 2016</w:t>
      </w:r>
    </w:p>
    <w:p>
      <w:r>
        <w:t>IT: VD_OMNI PE.2016.0123 del 20 settembre 2016</w:t>
      </w:r>
    </w:p>
    <w:p>
      <w:pPr>
        <w:pStyle w:val="Heading2"/>
      </w:pPr>
      <w:r>
        <w:t>Regeste</w:t>
      </w:r>
    </w:p>
    <w:p>
      <w:r>
        <w:t>X.________ c/Service de la population (SPOP) | Recours admis d'un ressortissant malgache qui après avoir obtenu un diplôme suite à une formation pratique auprès de l'EIA compte intégrer la HEIG-VD pour la poursuite de son cursus. Les explications du recourant sont cohérentes et on ne peut pas lui reprocher de ne pas avoir suivi son plan de formation intial. Garanties de quitter la Suisse à terme suffisantes.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également de l’art. 96 al. 1 let. a LPA-VD, selon lequel les délais ne courent pas du septième jour avant Pâques au septième jour après Pâques inclusivement. Il respecte au surplus les conditions formelles énoncées à l’art. 79 LPA-VD, de sorte qu’il y a lieu d’entrer en matière sur le fond.</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loi fédérale du 16 décembre 2005 sur les étrangers (LEtr; RS 142.20)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 recourant requiert une nouvelle autorisation de séjour pour études en Suisse. a) A teneur de l'art. 27 LEtr,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Il est précisé à l’alinéa 3 de cette disposition que la poursuite du séjour en Suisse après l'achèvement ou l'interruption de la formation ou du perfectionnement est régie par les conditions générales d'admission prévues par la LEtr. Les conditions spécifiées à l'art. 27 LEtr étant cumulatives (arrêts PE.2012.0139 du 28 août 2012, consid. 2a; PE.2010.0559 du 30 juin 2011, consid. 3b; PE.2010.0579 du 6 avril 2011, consid. 3c; TAF C-2525/2009 du 19 octobre 2009), une autorisation de séjour pour l'accomplissement d'une formation ne saurait être délivrée que si l'étudiant étranger satisfait à chacune d'elles. Aux termes de l'art. 23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Ainsi, une dérogation peut être accordée notamment lorsqu’une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(Directives de l’Office fédéral des migrations [ODM] relatives à la LEtr "I. Domaine des étrangers", version du 25.10.2013, état au 18 juillet 2016, ch. 5.1.2; ég. TAF C-482/2006 du 27 février 2008). Enfin, selon les conditions générales d'entrée en Suisse, si l'étranger prévoit un séjour temporaire, il doit apporter la garantie qu'il quittera le pays (cf. art. 5 al. 2 LEtr). b) La garantie se rapportant au départ de Suisse, qui figurait expressément dans la liste des conditions prévues à l'art. 27 al. 1 LEtr, a été supprimée lors d'une modification législative entrée en vigueur le 1er janvier 2011, afin de ne pas entraver un éventuel accès au marché du travail pour la catégorie d'étudiants concernés.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publié in: FF 2010 pp. 374 et 384, pp. 383 et 385). Selon la jurisprudence fédérale, il s'ensuit que l'absence d'assurance du départ de Suisse d'un étranger au terme de sa formation, ne constitue plus un motif justifiant le refus de délivrance d'une autorisation de séjour pour études au sens de l'actuel art. 27 LEtr (TAF C-2291/2013 du 31 décembre 2013, consid. 6.2.1).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(TAF C-2291/2013 précité), de sorte qu'ils doivent à cet égard apporter la garantie qu'ils quitteront le pays, conformément à l'art. 5 al. 2 LEtr qui règle les conditions générales d'entrée en Suisse. c) Les directives de l'ODM (ch. 5.1.2) prévoient que lors de l’examen des qualifications personnelles requises visées à l’art. 23 al. 2 OASA, aucun indice ne doit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 En l'espèce, l'autorité intimée a considéré que l'intéressé n'avait pas respecté son plan de formation initial, qu'il avait mis dix ans pour obtenir un premier diplôme, ce qui excédait la durée de huit ans prévue à l'art. 23 al. 3 OASA, et qu'il rencontrait des "difficultés pour mener à terme ses études quelles qu'elles soient", de sorte que les conditions pour l'octroi d'une nouvelle autorisation de séjour temporaire pour études n'étaient pas remplies. A l'appui de son recours, l'intéressé a exposé qu'il avait toujours eu l'intention d'intégrer la HEIG-VD mais que le fait qu'il n'y soit pas parvenu dès sa première tentative relevait d'un accident de parcours, dans la mesure où il avait rencontré de grandes difficultés au niveau pratique, dues à l'utilisation de matériel informatique qu'il n'avait jamais eu l'occasion d'employer à Madagascar. Il a précisé qu'à défaut d'avoir pu retenter sa chance dans l'école précitée, il avait entamé une formation pratique auprès de l'EIA, sanctionnée par un diplôme, et qu'au bénéfice de cette expérience, il avait pu prétendre à la réintégration de la HEIG-VD, concrétisant ainsi son plan de formation initial. Les explications fournies à cet égard par l'intéressé sont convaincantes. En effet, celui-ci a fait preuve de cohérence dans les formations choisies. Constatant qu'il avait certaines lacunes pour mener à bien une formation d'ingénieur en informatique technique, relativement théorique, à la HEIG-VD, l'intéressé a misé sur une formation plus pratique et concrète à la EIA, également dans le domaine informatique, qui lui a alors mieux convenu et qui a été sanctionnée par un diplôme d'ingénieur en informatique. Ayant ainsi acquis les connaissances nécessaires pour débuter une nouvelle formation à la HEIG-VD, il s'est présenté à nouveau dans cette école, qui a accepté sa candidature et l'a intégré en qualité d'étudiant régulier depuis le mois de septembre 2015. A cet égard, l'intéressé a produit des pièces qui démontrent de bons résultats, laissant penser qu'il va achever sa première année à la HEIG-VD avec succès. Au vu de ces éléments, on ne saurait affirmer, comme l'a fait l'autorité intimée, que l'intéressé n'a pas respecté son plan de formation initial puisqu'il a eu l'intention, dès son arrivée en Suisse, d'intégrer la HEIG-VD. Certes, l'intéressé a mis dix ans pour obtenir son premier diplôme. Néanmoins, on peut concevoir que venant d'un pays tel que Madagascar où les moyens techniques et informatiques sont limités, l'intéressé ait eu des lacunes au niveau pratique à son arrivée en Suisse qui l'ont empêché de mener à bien sa première formation et qui l'ont conduit à un échec définitif. L'intéressé a démontré par la suite qu'il a été capable d'achever une formation, et les attestations fournies par ses professeurs actuels, ainsi que le bulletin de notes produit, portent à croire qu'il sera en mesure d'achever, dans les délais normaux, la formation qu'il suit à la HEIG-VD et qu'il dispose tant des compétences que des qualifications personnelles nécessaires pour y parvenir. Le recourant est actuellement âgé de 34 ans. A cet égard, on relèvera qu'il est entré en Suisse alors qu'il avait 23 ans et qu'il a obtenu des autorisations temporaires successives pour études alors qu'il poursuivait une formation. La situation du recourant est donc différente de celle de l'étranger qui dépose pour la première fois une demande d'autorisation de séjour pour études alors qu'il a déjà atteint l'âge de 30 ans. Dans le cas d'espèce, le critère de l'âge ne saurait à lui seul faire obstacle à l'octroi d'une autorisation de séjour pour études. Quant aux garanties du fait que l'intéressé quittera la Suisse au terme de ses études, celui-ci les a fournies en produisant, d'une part, une déclaration sur l'honneur qu'il rentrerait dans son pays à l'issue de sa formation, et, d'autre part, la promesse d'engagement d'un employeur à son retour dès l'aboutissement de sa formation à la HEIG-VD. L'intéressé avait certes sollicité, au terme de ses études à l'EIA, une autorisation de séjour de courte durée pour recherche d'emploi, autorisation qui au demeurant lui avait été refusée par le SPOP en date du 27 novembre 2014. Cet élément peut amener des doutes quant aux réelles intentions de l'intéressé par rapport à son futur. Néanmoins, celui-ci a, par la suite, produit des documents, attestant de son intention de quitter la Suisse après l'aboutissement de sa formation, qui constituent des garanties suffisantes au sens de l'art. 5 al. 2 LEtr.</w:t>
      </w:r>
    </w:p>
    <w:p>
      <w:r>
        <w:rPr>
          <w:b/>
        </w:rPr>
        <w:t>E. 4</w:t>
      </w:r>
    </w:p>
    <w:p>
      <w:r>
        <w:t>Les considérants qui précèdent conduisent à l'admission du recours et à l'annulation de la décision attaquée, le dossier étant renvoyé à l'autorité intimée pour qu'elle octroie une nouvelle autorisation de séjour pour études au recourant. Celui-ci est toutefois rendu attentif au fait qu'en cas d'échec dans le cadre de sa formation actuelle, une prolongation de son autorisation de séjour ne sera plus envisageable. Compte tenu de l'issue du litige, le présent arrêt sera rendu sans frais (art. 49 al. 1 et 52 al. 1 LPA-VD). Obtenant gain de cause avec le concours d'un mandataire professionnel, le recourant a droit à des dépens à la charge de l'autorité intimée (art. 55 al. 1 LPA-VD). Comme il n'y a aucun risque que ces dépens ne puissent être recouvrés, il n'est pas nécessaire d'arrêter, à titre subsidiaire, l'indemnité qui aurait dû être versée au conseil d'office (art. 4 du règlement vaudois du 7 décembre 2010 sur l'assistance judiciaire en matière civile – RAJ; RSV 211.02.3 –,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