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PE.2016.0121 vom 5. August 2016</w:t>
      </w:r>
    </w:p>
    <w:p>
      <w:r>
        <w:t>VD Tribunal cantonal, 2016-08-05, FR</w:t>
      </w:r>
    </w:p>
    <w:p>
      <w:r>
        <w:rPr>
          <w:b/>
        </w:rPr>
        <w:t xml:space="preserve">Quelle: </w:t>
      </w:r>
      <w:r>
        <w:t>https://mcp.opencaselaw.ch/entscheid/vd_omni_PE.2016.0121</w:t>
      </w:r>
    </w:p>
    <w:p>
      <w:r>
        <w:t>FR: VD_OMNI PE.2016.0121 du 5 août 2016</w:t>
      </w:r>
    </w:p>
    <w:p>
      <w:r>
        <w:t>IT: VD_OMNI PE.2016.0121 del 5 agosto 2016</w:t>
      </w:r>
    </w:p>
    <w:p>
      <w:pPr>
        <w:pStyle w:val="Heading2"/>
      </w:pPr>
      <w:r>
        <w:t>Regeste</w:t>
      </w:r>
    </w:p>
    <w:p>
      <w:r>
        <w:t>X________ SARL /Service de la population (SPOP), Service de l'emploi Contrôle du marché du travail | Recours formé par une société spécialisée dans la distribution de matériel de magnétothérapie contre le refus du SDE de délivrer une autorisation de travail frontalière à un ressortissant marocain (domicilié en France). Le poste de "responsable qualité/ suivi de la clientèle" à 100% a fait l'objet d'une annonce dans la presse et auprès de l'ORP plus d'un an avant le dépôt de la demande de main d'oeuvre étrangère; or, cela ne correspond pas à la période précédant immédiatement le dépôt de la demande. Dès lors, on ne saurait retenir que la recourante aurait procédé à des recherches suffisantes sur le marché du travail pour respecter les exigences relatives à l'ordre de priorité. Recours rejeté.</w:t>
      </w:r>
    </w:p>
    <w:p>
      <w:pPr>
        <w:pStyle w:val="Heading2"/>
      </w:pPr>
      <w:r>
        <w:t>Erwägungen</w:t>
      </w:r>
    </w:p>
    <w:p>
      <w:r>
        <w:rPr>
          <w:b/>
        </w:rPr>
        <w:t>E. 1</w:t>
      </w:r>
    </w:p>
    <w:p>
      <w:r>
        <w:t>L'autorité intimée a refusé la prise d'emploi d'un ressortissant marocain frontalier auprès d'une société active notamment dans la distribution de matériel de magnétothérapie. a) Ressortissant marocain, A. Y________ concerné par la demande de prise d'emploi ne peut bénéficier de la mobilité géographique et professionnelle prévue par l'Accord du 21 juin 1999 entre la Confédération suisse d’une part, et la Communauté européenne et ses Etats membres, d’autre part, sur la libre circulation des personnes (avec annexes, prot. et acte final) (ALCP; RS 0.142.112.681). Aux termes de l’art. 25 al. 1 de la loi fédérale du 16 décembre 2005 sur les étrangers (LEtr; RS 142.20), un étranger ne peut être admis en vue de l’exercice d’une activité lucrative en tant que frontalier que s'il possède un droit de séjour durable dans un pays voisin et réside depuis six mois au moins dans la zone frontalière voisine (let. a) et s'il exerce son activité dans la zone frontalière suisse (let. b). A teneur de l'art. 25 al. 2 LEtr, les art. 20, 23 et 24 LEtr ne sont pas applicables. Est toutefois applicable l'art. 21 al. 1 LEtr,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ch. 4.3.2.1 et 4.3.2.2 des directives du Secrétariat d'Etat aux migrations (SEM) intitulées "Domaine des étrangers" prévoient, dans leur version d'octobre 2013 actualisée le 6 janvier 2016 (ci-après: les directives SEM),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 européens ".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PE.2015.0253 du 31 août 2015 consid. 1a; PE.2014.0230 du 24 avril 2015 consid. 2a; PE.2014.0483 du 14 avril 2015 consid. 2c; PE.2014.0432 du 2 mars 2015 consid. 1c).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S'agissant d'une ressortissante roumaine, la cour a jugé que la seule annonce du poste sur le site internet de l'employeur et sur les présentoirs de grands magasins n'était pas suffisante, l'inscription auprès de l'ORP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b) En l'espèce, le poste pour lequel la demande de prise d'emploi a été déposée le 16 janvier 2016 a fait l'objet d'une parution dans le quotidien romand "24 heures", le 9 octobre 2014, ainsi que d'une annonce à l'ORP le 22 octobre 2014, soit plus d'un an avant le dépôt de la demande de main d'œuvre étrangère (réceptionnée le 11 janvier 2016). Or, comme le relève à juste titre l'autorité intimée, les recherches doivent avoir été entreprises dans les médias et auprès de l'ORP pendant la période précédant immédiatement le dépôt de la demande de main-d'œuvre étrangère, et non plusieurs mois auparavant (cf. jurisprudence citée ci-dessus sous let. a). Dans ces circonstances, on ne saurait retenir que la recourante aurait procédé à des recherches suffisantes sur le marché du travail. Elle n'a par conséquent pas respecté les exigences de l'art. 21 LEtr relatives à l'ordre de priorité. A cela s'ajoute au demeurant le fait que conformément aux renseignements fournis par l'ORP à l'autorité intimée, cinq personnes avaient été assignées au poste en question, mais n'avaient pas été retenues, alors qu'en date du 1 er mars 2016, 23 personnes répondaient aux critères du poste. Certes, dans sa réplique, la recourante a relevé qu'elle avait entre-temps fait paraître une nouvelle annonce pour le poste de "responsable qualité" dans le "24 heures" du 7 avril 2016 et qu'elle avait à nouveau annoncé le poste vacant à  l'ORP le 9 juin 2016, tout en précisant qu'aucun des neufs dossiers de candidature reçus ne correspondait, selon elle, au profil recherché. Cela paraît pour le moins étonnant qu'aucun candidat suisse ou ressortissant de l'Union européenne ayant répondu à l'annonce n'ait les compétences requises pour occuper le poste en question, le cas échéant moyennant une formation interne sur l'utilisation d'un appareil de magnétothérapie. Point n'est cependant besoin d'examiner plus avant cette question, du moment que les dernières annonces ont été faites postérieurement au dépôt de la demande de main-d'œuvre  étrangère, et non pendant la période précédant immédiatement ledit dépôt. Pour les mêmes motifs, il n'y a pas lieu de faire droit aux mesures d'instruction requises par les recourants tendant à la production de diverses pièces en mains de l'ORP. C'est partant à juste titre que l'autorité intimée a refusé la demande de prise d'emploi déposée par la recourante en faveur de l'intéressé.</w:t>
      </w:r>
    </w:p>
    <w:p>
      <w:r>
        <w:rPr>
          <w:b/>
        </w:rPr>
        <w:t>E. 2</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