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PE.2016.0119 vom 10. November 2016</w:t>
      </w:r>
    </w:p>
    <w:p>
      <w:r>
        <w:t>VD Tribunal cantonal, 2016-11-10, FR</w:t>
      </w:r>
    </w:p>
    <w:p>
      <w:r>
        <w:rPr>
          <w:b/>
        </w:rPr>
        <w:t xml:space="preserve">Quelle: </w:t>
      </w:r>
      <w:r>
        <w:t>https://mcp.opencaselaw.ch/entscheid/vd_omni_PE.2016.0119</w:t>
      </w:r>
    </w:p>
    <w:p>
      <w:r>
        <w:t>FR: VD_OMNI PE.2016.0119 du 10 novembre 2016</w:t>
      </w:r>
    </w:p>
    <w:p>
      <w:r>
        <w:t>IT: VD_OMNI PE.2016.0119 del 10 novembre 2016</w:t>
      </w:r>
    </w:p>
    <w:p>
      <w:pPr>
        <w:pStyle w:val="Heading2"/>
      </w:pPr>
      <w:r>
        <w:t>Regeste</w:t>
      </w:r>
    </w:p>
    <w:p>
      <w:r>
        <w:t>A.________ /Service de la population (SPOP) | Confirmation du refus d'octroyer une autorisation d'établissement en raison de deux condamnations pour tentatives d'escroquerie (méthode dite du "Wash-Wash"). Compte tenu de ces deux condamnations et du fait que l'intéressé ne travaille pas depuis plusieurs années, on ne saurait considérer que ce dernier est suffisamment intégré en Suisse pour qu'une autorisation d'établissement puisse être délivrée.</w:t>
      </w:r>
    </w:p>
    <w:p>
      <w:pPr>
        <w:pStyle w:val="Heading2"/>
      </w:pPr>
      <w:r>
        <w:t>Erwägungen</w:t>
      </w:r>
    </w:p>
    <w:p>
      <w:r>
        <w:rPr>
          <w:b/>
        </w:rPr>
        <w:t>E. 1</w:t>
      </w:r>
    </w:p>
    <w:p>
      <w:r>
        <w:t>Interjeté en temps utile (cf. art. 95 de la loi vaudoise du 28 octobre 2008 sur la procédure administrative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d'entrer en matière sur la demande du recourant – considérée, à juste titre, comme une demande de réexamen de sa précédente décision, datée du 9 avril 2015 – tendant à la transformation de son autorisation de séjour en autorisation d'établissement, respectivement, subsidiairement, sur le rejet de cette demande. a) A teneur de l'art. 64 LPA-VD, une partie peut demander à l'autorité de réexaminer sa décision (al. 1). L'autorité entre en matière sur la demande (al. 2) notamment si l'état de fait à la base de la décision s'est modifié dans une mesure notable depuis lors (let. a).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Dans cette hypothèse, les faits et moyens de preuve invoqués doivent en outre être "importants", soit de nature à modifier l'état de fait à la base de l'acte attaqué et à aboutir à un résultat différent en fonction d'une appréciation juridique correcte (cf. arrêts PE.2015.0138 du 13 octobre 2015 consid. 2a; PE.2014.0428 du 8 janvier 2015 consid. 3a et la réf. citée).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(arrêt TF 2A.374/2000 du 30 novembre 2000 consid. 3b; arrêt PE.2013.0163 du 11 juillet 2013 consid. 2a et les réf. citées). Ainsi les griefs tirés de pseudo-nova n'ouvrent-ils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doit démontrer (cf. arrêts PE.2015.0138 consid. 2a déjà cité; PE.2015.0185 du 15 juillet 2015 consid. 2a et les réf. citées). b) Aux termes de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En lien avec cette disposition (et avec la disposition générale de l'art. 96 LEtr), l'art. 60 de l'ordonnance fédérale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Selon l'art. 62 let. e LEtr, l'autorité compétente peut révoquer une autorisation, à l'exception de l'autorisation d'établissement, ou une autre décision fondée sur la présente loi, si l’étranger lui-même ou une personne dont il a la charge dépend de l'aide sociale. Selon la jurisprudence, le motif de révocation de l’art. 62 let. e LEtr suppose qu'il existe un risque concret de dépendance à l'aide sociale. Pour évaluer ce risque, il convient non seulement de tenir compte des circonstances actuelles, mais aussi de considérer l'évolution financière probable à plus long terme, et ce en tenant compte des capacités financières de tous les membres de la famille (cf. arrêt TF 2C_851/2014 du 24 avril 2015 consid. 3.4 et les réf. citées). Quant à la question de savoir si et dans quelle mesure les personnes concernées se trouvent fautivement à l'aide sociale, elle ne procède pas des conditions de révocation, mais de l'examen de la proportionnalité au sens de l'art. 96 LEtr (arrêt TF 2C_74/2010 du 10 juin 2010 consid. 3.4; cf. ég. arrêts PE.2015.0138 du 13 octobre 2015 consid. 2b; PE.2015.0148 du 14 juillet 2015 consid. 2b et les réf. citées). A cet égard, si les cas d'indigence non fautive ne doivent pas conduire, à eux seuls, à une révocation de l'autorisation de séjour fondée sur la dépendance à l'aide sociale, cela ne signifie toutefois pas que l'autorité devrait non seulement renoncer à révoquer l'autorisation de séjour, mais encore franchir une étape supplémentaire en faveur des personnes concernées en transformant leurs titres de séjour en permis d'établissement, soit en leur conférant un statut plus favorable en dépit de l'existence d'un motif de révocation (cf. arrêts PE.2015.0138 du 13 octobre 2015 précité, consid. 2c; PE.2015.0148 précité, consid. 2c et les réf. citées) c) En l'es pèce , l'autorité intimée a refusé la transformation de l'autorisation de séjour en autorisation d'établissement requise par le recourant, compte tenu du fait qu'il ne disposait pas de ressources financières propres et qu'il avait recours aux prestations de l'aide sociale dans le cadre d'une mesures de réintégration professionnelle. A l'appui de sa demande du 28 janvier 2016, l'intéressé a fait valoir qu'ensuite de son mariage au mois de décembre 2015, il n'avait plus recours à l'aide sociale. Force est de constater que cet élément constituait un fait nouveau, qui commandait d'entrer en matière sur la demande réexamen du 28 janvier 2016 . Il convient par conséquent d'examiner si c'est à juste titre que, sur le fond, le SPOP a une nouvelle fois refusé de délivrer une autorisation d'établissement au recourant.</w:t>
      </w:r>
    </w:p>
    <w:p>
      <w:r>
        <w:rPr>
          <w:b/>
        </w:rPr>
        <w:t>E. 3</w:t>
      </w:r>
    </w:p>
    <w:p>
      <w:r>
        <w:t>a) L'art. 34 al. 2 LEtr est une disposition potestative qui ne confère à l'étranger aucun droit à obtenir une autorisation d'établissement (arrêt du TF 2C_382/2010 du 4 octobre 2010 consid. 5.3). Ainsi, le SPOP dispose en la matière d'un libre pouvoir d'appréciation, dans l'exercice duquel il doit tenir compte des intérêts publics, de la situation personnelle de l'étranger ainsi que de son degré d'intégration (arrêts PE.2015.0120 du 24 août 2015 consid. 3a; PE.2014.0201 du 12 septembre 2014 consid. 2). b) En matière de police des étrangers, l'autorité de recours se fonde sur les faits existant au moment où elle statue (v.arrêt PE.2008.0044 du 28 mai 2009 consid. 3b et les références). En l'occurrence, il convient par conséquent de tenir compte des deux condamnations pour tentatives d'escroquerie prononcées le 15 décembre 2015 par le Tribunal de police de l'arrondissement de  la Broye et du Nord Vaudois et le 30 septembre 2016 par le Ministère public de l'arrondissement de La Côte (tentative d'escroquerie selon la technique dite de "wash-wash"). Compte tenu de ces deux condamnations et du fait que le recourant ne travaille pas depuis plusieurs années,on ne saurait considérer que ce dernier est suffisamment intégré en Suisse pour qu'une autorisation d'établissement puisse être octroyée. Dans ces conditions le refus de délivrer au recourant une autorisation d'établissement doit être confirmé, quand bien même ce dernier ne dépend plus de l'aide sociale.</w:t>
      </w:r>
    </w:p>
    <w:p>
      <w:r>
        <w:rPr>
          <w:b/>
        </w:rPr>
        <w:t>E. 4</w:t>
      </w:r>
    </w:p>
    <w:p>
      <w:r>
        <w:t>Il résulte de ce qui précède que le recours doit être rejeté et la décision attaquée confirmée en tant qu'elle refuse au recourant l'octroi d'une autorisation d'établissement. Compte tenu de l'issue du litige, les frais de la cause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