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PE.2016.0107 vom 5. Oktober 2016</w:t>
      </w:r>
    </w:p>
    <w:p>
      <w:r>
        <w:t>VD Tribunal cantonal, 2016-10-05, FR</w:t>
      </w:r>
    </w:p>
    <w:p>
      <w:r>
        <w:rPr>
          <w:b/>
        </w:rPr>
        <w:t xml:space="preserve">Quelle: </w:t>
      </w:r>
      <w:r>
        <w:t>https://mcp.opencaselaw.ch/entscheid/vd_omni_PE.2016.0107</w:t>
      </w:r>
    </w:p>
    <w:p>
      <w:r>
        <w:t>FR: VD_OMNI PE.2016.0107 du 5 octobre 2016</w:t>
      </w:r>
    </w:p>
    <w:p>
      <w:r>
        <w:t>IT: VD_OMNI PE.2016.0107 del 5 ottobre 2016</w:t>
      </w:r>
    </w:p>
    <w:p>
      <w:pPr>
        <w:pStyle w:val="Heading2"/>
      </w:pPr>
      <w:r>
        <w:t>Regeste</w:t>
      </w:r>
    </w:p>
    <w:p>
      <w:r>
        <w:t>A.________, B.________ c/Service de la population (SPOP) | Confirmation de la révocation de l'autorisation de séjour d'un ressortissant portugais et du refus du regroupement familial en faveur de son épouse. La qualité de travailleur au sens de l'ALCP doit lui être déniée car il n'a qu'une activité marginale et accessoire et il dépend de l'aide sociale. À supposer que l'activité de son épouse (dépourvue d'autorisation) puisse être prise en compte, elle est insuffisante également. Il ne peut invoquer l'art. 8 CEDH (protection de la vie familiale) quant à la présence en Suisse de son enfant d'une précédente union faute de relation économique particulièrement étroite (pas de pension payée). Pas non plus de cas de rigueur au sens de l'art. 20 OLCP. Recours au Tribunal fédéral retiré (2C_1009/2016 du 22 mars 2017).</w:t>
      </w:r>
    </w:p>
    <w:p>
      <w:pPr>
        <w:pStyle w:val="Heading2"/>
      </w:pPr>
      <w:r>
        <w:t>Erwägungen</w:t>
      </w:r>
    </w:p>
    <w:p>
      <w:r>
        <w:rPr>
          <w:b/>
        </w:rPr>
        <w:t>E. 1</w:t>
      </w:r>
    </w:p>
    <w:p>
      <w:r>
        <w:t>Déposé dans le délai de trente jours fixé par l’art. 95 de la loi vaudoise du 28 octobre 2008 sur la procédure administrative (LPA-VD ; RSV 173.36), le recours est intervenu en temps utile. Il respecte au surplus les conditions formelles énoncées à l’art. 79 LPA-VD, de sorte qu’il y a lieu d’entrer en matière sur le fond.</w:t>
      </w:r>
    </w:p>
    <w:p>
      <w:r>
        <w:rPr>
          <w:b/>
        </w:rPr>
        <w:t>E. 2</w:t>
      </w:r>
    </w:p>
    <w:p>
      <w:r>
        <w:t>Les recourants reprochent au SPOP d’avoir refusé le renouvellement de l'autorisation de séjour UE/AELE de A.________. En tant que citoyen de l’Union européenne, le recourant peut en principe se prévaloir des droits conférés par l'ALCP.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w:t>
      </w:r>
    </w:p>
    <w:p>
      <w:r>
        <w:rPr>
          <w:b/>
        </w:rPr>
        <w:t>E. 6</w:t>
      </w:r>
    </w:p>
    <w:p>
      <w:r>
        <w:t>et 24 Annexe I ALCP et art. 6 ALCP). 3. Le recourant fait tout d’abord valoir qu’il doit être qualifié de travailleur au sens de l’ALCP et se prévaut d’un droit au séjour en cette qualité. a) L'art. 6 Annexe I ALCP, qui règle les droits des travailleurs salariés, dispose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 b) Comme la jurisprudence fédérale le rappelle (arrêt TF 2C_669/2015 du 30 mars 2016 consid. 5 et les réf. citées), l'acception de "travailleur" constitue une notion autonome du droit de l'UE, qui ne dépend pas de considérations nationales. En droit communautaire, la Cour de Justice de l'Union européenne estime que la notion de travailleur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aucun motif de principe ne s'oppose à ce que des activités rémunérées proposées aux bénéficiaires de l'aide sociale dans un but de réinsertion sur le marché général de l'emploi soient qualifiées de réelles et effectives.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Toujours selon la jurisprudence précitée,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(arrêt TF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TF 2C_1137/2015 du 6 août 2015 consid. 4.4).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l’arrêt CJCE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 TF 2C_390/2013 précité consid. 3.1; arrêt PE.2015.0221 du 5 novembre 2015 consid. 4d et les références au droit communautaire citées). c) En vertu de l'art. 23 al. 1 de l’ordonnance du 22 mai 2002 sur l’introduction de la libre circulation des personnes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TF 2C_1162/2014 du 8 décembre 2015 consid. 4.3; voir aussi ATF 141 II 1 consid. 2.2.1; 2C_412/2014 du 27 mai 2014 consid. 3.2). Enfin, encore faut-il relever qu'une autorisation de séjour UE/AELE ne peut être révoquée pour la seule raison qu'un ancien travailleur fait appel à l'aide sociale (arrêt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TF 2C_1162/2014 du 8 décembre 2015 consid. 4.1). d) En l’espèce, le recourant a obtenu en août 2003, alors qu'il bénéficiait d'un contrat de travail de durée indéterminée, la délivrance d'une autorisation de séjour pour une durée de cinq ans, valable jusqu'au 31 août 2008. Celle-ci a été renouvelée à deux reprises, soit jusqu'au 31 août 2013, puis jusqu'au 31 août 2018. Le 8 septembre 2015, alors que l'intéressé avait déposé une demande de regroupement familial en faveur de son épouse, le SPOP a informé l’intéressé de son intention de révoquer son autorisation de séjour, de refuser la demande de regroupement familial en faveur de son épouse et de prononcer son renvoi de Suisse, en raison de sa dépendance à l’aide sociale. Il lui a imparti un délai pour transmettre des certificats de travail pour la période de juillet 2013 à avril 2015. Celui-ci a alors produit des preuves de recherches d'emploi pour les mois de juillet, août, octobre, novembre 2013 ainsi que pour mars, avril, août, septembre, octobre et novembre 2015, sans toutefois en produire pour les autres mois concernés, à savoir septembre 2013 et de décembre 2013 à février 2015. On ne saurait dès lors considérer que l'intéressé a effectué des recherches d'emploi régulières. Par ailleurs, il s'est désinscrit du chômage en date du 27 octobre 2015, démontrant ainsi l'absence d'une réelle volonté de retrouver un emploi. Il s'est certes rendu à un entretien auprès de K.________ le 26 janvier 2016 et en a obtenu un deuxième pour le 19 avril 2016; on ignore toutefois quels ont été les aboutissements de cette démarche. L'intéressé a bénéficié des prestations de l'assurance-chômage dès 2008. Depuis lors, il a toujours été engagé pour des missions temporaires ne dépassant que rarement trois mois. Il a certes exercé une activité pour une durée de cinq mois auprès de I.________ par contrat du 5 juillet 2016. Toutefois, cette activité, d'une durée hebdomadaire de quatre heures, ne lui a procuré qu'un modeste revenu de 350 fr. par mois en moyenne, de sorte que cette activité doit être qualifiée de marginale et accessoire et ne saurait ainsi conférer au recourant la qualité de travailleur au sens de l'art. 6 Annexe 1 ALCP. Celui-ci a également bénéficié de l'aide sociale durant ces dernières années, n'étant pas en mesure de subvenir aux besoins du couple. L'argument selon lequel son épouse perçoit désormais des revenus qui lui permettent de subvenir aux besoins du couple sans recourir à l'assistance publique doit être écarté, dès lors que celle-ci ne bénéficie à l'heure actuelle d'aucun titre de séjour pour vivre et travailler en Suisse, de sorte que l'on ne saurait en tenir compte dans les ressources du recourant. Même à supposer que l'on tienne compte des revenus de l'épouse, il faut constater que ceux-ci ne sont pas suffisants, ce d'autant que le contrat de travail conclu avec J.________, qui a généré la part la plus importante de ses revenus durant les mois de juin et juillet 2016, ne l'a été que pour une durée déterminée, soit jusqu'au 31 août 2016, puis jusqu'au 30 septembre 2016 selon les dernières pièces produites. S'agissant des problèmes de santé évoqués par le recourant qui limiteraient sa capacité de travail, on relèvera à cet égard que l'Office AI n'est pas entré en matière sur sa demande du 11 août 2014, dès lors que l'intéressé n'avait pas rendu vraisemblable que les conditions de fait s'étaient modifiées depuis la première demande qu'il avait déposée en 2012 et qui avait été rejetée. En date du 17 mars 2016, celui-ci a déposé une nouvelle demande, invoquant des douleurs multiples au dos et aux jambes et des troubles psychiques et précisant que sa capacité de travail avait été limitée à 50% depuis le 1 er août 2015. Même à supposer que les démarches effectuées par le recourant auprès de l'Office AI aboutissent à une rente, ce qui n'est actuellement pas le cas, cela n'aurait aucune incidence sur les conditions d'une reconnaissance de la qualité de travailleur au sens de l'ALCP étant donné que cette rente correspondrait au maximum à une demi-rente et que l'intéressé conserverait une capacité de travail à 50%. Partant c'est à juste titre que l'autorité intimée a dénié à l'intéressé la qualité de travailleur au sens de l'ALCP. 4. Le recourant fait encore valoir le droit à la protection de la vie familiale garanti par l'art. 8 de la Convention de sauvegarde des droits de l'homme et des libertés fondamentales du 4 novembre 1950 (CEDH ; RS 0.101), en soutenant qu'il y a lieu de tenir compte du fait qu'il est père d'un enfant de</w:t>
      </w:r>
    </w:p>
    <w:p>
      <w:r>
        <w:rPr>
          <w:b/>
        </w:rPr>
        <w:t>E. 11</w:t>
      </w:r>
    </w:p>
    <w:p>
      <w:r>
        <w:t>ans, né en Suisse, au bénéfice d'une autorisation d'établissement dans ce pays, et qu'en cas renvoi, la relation qu'il entretient avec celui-ci serait gravement entravée, ce qui constituerait une violation de la disposition précitée et des art. 3 et 9 de la Convention du 20 novembre 1989 relative aux droits de l'enfant (CDE ; RS 0.107).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TF 2C_508/2009 du 20 mai 2010 précité consid. 2.2). b) 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(arrêt TF 2C_427/2015 du 29 octobre 2015 consid. 4.5).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 arrêt TF 2C_427/2015 du 29 octobre 2015 consid. 4.5, déjà cité). Jusqu'à présent, il était admis qu'un lien affectif particulièrement fort existait lorsque le droit de visite était organisé de manière large et qu'il était exercé de façon régulière, spontanée et sans encombre (arrêt du TF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étaient exercés de manière effective, régulière et sans encombres dans le cadre d'un droit de visite usuel selon les standards actuels - soit un week-end sur deux et la moitié des vacances scolaires pour un enfant en bas âge (ATF 139 I 315 consid. 2.3 et 2.5). Ce qui est déterminant, sous l'angle de l'art. 8 par. 1 CEDH, c'est la réalité et le caractère effectif des liens qu'un étranger a tissés avec le membre de sa famille qui bénéficie d'un droit de résider en Suisse au moment où le droit est invoqué (cf. ATF 140 I 145 consid. 4.2). Cette précision de la jurisprudence ne s'applique toutefois qu'à l'hypothèse où l'étranger, en raison d'une communauté conjugale avec un ressortissant suisse ou une personne disposant d'une autorisation d'établissement, détient déjà une autorisation de séjour en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 c)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"(ATF 139 I 315 consid. 2.4). d) En l'espèce, le recourant entretient certes une relation régulière avec son fils, dont il n'a ni l'autorité parentale, ni la garde, en exerçant un droit de visite usuel à l'égard de celui-ci. Il ressort également de l'attestation établie le 15 avril 2016 par la Fondation Entre-Lacs que cet enfant nécessite un encadrement spécialisé en raison de ses difficultés d'apprentissage et que la présence des parents semble indispensable à son évolution. Néanmoins, ces éléments ne suffisent pas encore à retenir un droit au séjour en Suisse fondé sur l'art. 8 CEDH. A cet égard, on relèvera que l'intéressé n'a pas établi devoir s'acquitter d'une contribution d'entretien en faveur de son fils, de sorte qu'il n'existe pas de relation économique particulièrement étroite avec ce dernier. En outre, l'intéressé ne peut se targuer d'un comportement irréprochable en Suisse, alors qu'il a fait l'objet de plusieurs condamnations pénales. Partant, il ne peut invoquer la protection de sa vie familiale au sens de l'art. 8 par. 1 CEDH 5. Le recourant soutient encore qu'il remplit les conditions de l'art. 20 OLCP, relatif aux cas de rigueur, dans la mesure où il n'aurait plus de lien ni aucune famille au Portugal et que sa réintégration dans ce pays serait fortement compromise en raison de ses problèmes de santé qui entraînent une incapacité de travail à 50%.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réf. cit.). c) En l'occurrence, il ressort du rapport médical produit, établi le 13 avril 2016 par le Département de psychiatrie, Secteur psychiatrique Nord, que A.________ souffre d'un trouble dépressif récurrent, d'un trouble de la personnalité ainsi que d'une dysharmonie cognitive qui entraînent une capacité de travail réduite. Rien n'indique cependant que celui-ci ne pourrait pas recevoir tous les soins médicaux dont il a besoin au Portugal, son pays d'origine; ce pays disposant en effet de structures médicales appropriées. Une prise en charge au Portugal est ainsi selon toute vraisemblance possible et sa réintégration professionnelle n'apparaît pas plus compromise dans ce pays qu'en Suisse. On ne peut pas non plus considérer que ses liens avec la Suisse sont si étroits qu'on ne pourrait exiger de lui qu'il aille vivre au Portugal. Certes, son fils et sa fille, nés d'une précédente union, résident en Suisse. Néanmoins, rien n'empêche à l'intéressé de rendre régulièrement visite à ses enfants, tout en vivant au Portugal. En outre, il forme actuellement une communauté de vie avec son épouse, ressortissante brésilienne, laquelle n'entretient aucun lien particulier avec la Suisse. On ne voit donc pas ce qui pourrait faire obstacle, sous l'angle de l'art. 20 OLCP, à un retour de l'intéressé au Portugal. 6. Compte tenu de ce qui précède, la conjointe du recourant, de nationalité brésilienne, ne peut se prévaloir d'un droit au regroupement familial fondé sur l'art. 3 Annexe 1 ALCP, dès lors que celui-ci ne remplit pas les conditions d'un droit au séjour en vertu de l'accord précité. 7. En définitive, le recours doit être rejeté et la décision attaquée confirmée. Au vu des circonstances, l'arrêt est rendu sans frais (art. 50 LPA-VD). Le recourant, qui succombe,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