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PE.2016.0106 vom 24. Juni 2016</w:t>
      </w:r>
    </w:p>
    <w:p>
      <w:r>
        <w:t>VD Tribunal cantonal, 2016-06-24, FR</w:t>
      </w:r>
    </w:p>
    <w:p>
      <w:r>
        <w:rPr>
          <w:b/>
        </w:rPr>
        <w:t xml:space="preserve">Quelle: </w:t>
      </w:r>
      <w:r>
        <w:t>https://mcp.opencaselaw.ch/entscheid/vd_omni_PE.2016.0106</w:t>
      </w:r>
    </w:p>
    <w:p>
      <w:r>
        <w:t>FR: VD_OMNI PE.2016.0106 du 24 juin 2016</w:t>
      </w:r>
    </w:p>
    <w:p>
      <w:r>
        <w:t>IT: VD_OMNI PE.2016.0106 del 24 giugno 2016</w:t>
      </w:r>
    </w:p>
    <w:p>
      <w:pPr>
        <w:pStyle w:val="Heading2"/>
      </w:pPr>
      <w:r>
        <w:t>Regeste</w:t>
      </w:r>
    </w:p>
    <w:p>
      <w:r>
        <w:t>X.________ /Service de la population (SPOP) | Refus de transformer l'admission provisoire du recourant, ressortissant camerounais, en autorisation de séjour. Le recourant n'a acquis son indépendance financière que très récemment; ces précédents emplois ne lui permettaient pas de subvenir à ses besoins et il a continué à faire appel à l'assistance de l'EVAM. Au vu de l'ensemble des circonstances, un cas d'extrême gravité ne peut être retenu. Rejet recours.</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La demande litigieuse est fondée sur l’art. 84 al. 5 de la loi fédérale du 16 décembre 2005 sur les étrangers (LEtr; RS 142.20). A teneur de cette disposition,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3</w:t>
      </w:r>
    </w:p>
    <w:p>
      <w:r>
        <w:t>a) L’art. 84 al. 5 LEtr ne constitue pas un fondement autonome pour l’octroi de l’autorisation de séjour, mais s’analyse comme un cas de dérogation aux conditions d’admission, au sens de l’art. 30 LEtr (TF 2C_766/2009 du 26 mai 2010). Les conditions fixées par cette disposition ne diffèrent en effet pas fondamentalement des critères retenus pour l'octroi d'une dérogation aux conditions d'admission s'agissant de cas individuels d'extrême gravité au sens de l'art. 30 al. 1 let. b LEtr. Il faut tenir compte de la situation particulière inhérente au statut résultant de l'admission provisoire (cf. arrêts TAF C-5769/2009 du 31 janvier 2011 consid. 4 et C-5718/2010 du 27 janvier 2012). b) Aux termes de l'art. 30 al. 1 let. b LEtr,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relative à l'admission, au séjour et à l'exercice d'une activité lucrative du 24 octobre 2007 (OASA; RS 142.201):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Parmi ces critères, les possibilités de réintégration dans le pays d'origine figurent au premier plan (Directives LEtr du Secrétariat d'Etat aux migrations [SEM], octobre 2013, état au 6 janvier 2016, ch. 5.6.2.4, et la référence citée). Il s'agit en outre d'une liste non exhaustive.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(arrêt TAF C-5479/2010 du 18 juin 2012 consid. 5.3). La jurisprudence précise par ailleurs que la détention d'un permis F n'est pas un obstacle en soi à une intégration professionnelle en Suisse; le titulaire d'un tel permis ne saurait par conséquent prétendre à l'octroi d'un permis B au seul motif qu'il éprouve des difficultés à trouver du travail (arrêts PE.2011.0038 du 4 juillet 2011 consid. 4a; PE.2010.0269 du 22 février 2011 consid. 5a). Au demeurant, une intégration particulièrement réussie, qui pourrait justifier l'octroi d'un permis B, suppose précisément une insertion dans le monde du travail et la capacité pour l'étranger d'être financièrement autonome (arrêts PE.2013.0115 du 30 septembre 2013; PE.2006.0661 du 27 avril 2007 consid. 4b). Cela dit, un simple risque d’être à la charge de l’assistance publique ne suffit pas; il faut bien davantage un danger concret de dépendance aux services sociaux (ATF 125 II 633 consid. 3c p. 641; ATF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2A.11/2001 du 5 juin 2001, consid. 3a). c) Dans le cas d'espèce, le recourant vit en Suisse depuis décembre 2009. Il a certes fait l'objet d'une condamnation pénale pour avoir perçu indûment des revenus de l'EVAM, mais force est de constater que celle-ci remonte à l'année 2011, qu'il n'a pas commis d'autres infractions depuis et qu'il a remboursé le montant perçu indûment. Le recourant semble par ailleurs être bien intégré sur le plan social, comme l'attestent les lettres de soutien jointes à son recours, de sorte que son intégration sociale ne saurait être remise en cause. S'il est vrai que le recourant se trouve au bénéfice d'un contrat fixe de travail depuis le mois de janvier 2013, il ressort néanmoins du dossier qu'il a dû faire appel à l'assistance de l'EVAM jusqu'à cette date, pour un montant total de 41'684.25 fr., dans la mesure où ses missions temporaires auprès du CHUV ne lui permettaient pas de subvenir à ses besoins. Son indépendance financière semble ainsi trop récente pour pouvoir être qualifiée de stable, quand bien même ses efforts pour subvenir le plus rapidement possible à ses besoins sont louables et que son intégration professionnelle peut être qualifiée de réussie. Au regard de cet élément, on ne peut pas considérer que le recourant soit à ce jour suffisamment intégré au sens des exigences restrictives de l'art. 84 al. 5 LEtr en relation avec les art. 30 al. 1 let. b LEtr et 31 OASA. L'autorité intimée n'a ainsi pas abusé de son pouvoir d'appréciation en refusant de transformer le permis F (admission provisoire) du recourant en permis B (autorisation de séjour). La décision attaquée ne portant que sur ce refus, le recourant n'est pas tenu de quitter la Suisse et peut dès lors continuer à y résider. Il lui sera loisible de présenter une nouvelle demande d'octroi d'une autorisation de séjour, pour autant que les conditions de l'art. 84 al. 5 LEtr soient remplies, qu'il fasse preuve d'un comportement irréprochable et qu'il continue à être financièrement indépendant.</w:t>
      </w:r>
    </w:p>
    <w:p>
      <w:r>
        <w:rPr>
          <w:b/>
        </w:rPr>
        <w:t>E. 4</w:t>
      </w:r>
    </w:p>
    <w:p>
      <w:r>
        <w:t>Il résulte des considérants qui précèdent que le recours doit être rejeté et la décision attaquée maintenue. Les frais de justice, fixés à 600 fr., devraient en principe être supportés par le recourant qui succombe (art. 49 LPA-VD). Toutefois, dès lors que ce dernier a été mis, par décision du 21 avril 2016 au bénéfice de l'assistance judiciaire concernant les frais, ceux-ci seront laissés provisoirement à la charge de l'Etat (art. 122 al. 1 let. b du code de procédure civile du 19 décembre 2008 – CPC; RS 272, applicable par renvoi de l'art. 18 al. 5 LPA-VD). Le recourant est rendu attentif au fait qu'il est tenu de rembourser le montant ainsi avancé dès qu'il sera en mesure de le faire (art. 123 al. 1 CPC, applicable par renvoi de l'art. 18 al. 5 LPA-VD). Il incombe au Service juridique et législatif de fixer les modalités de ce remboursement (art. 5 RAJ). Vu le sort du recours, aucune des parties n'a en outre droit à des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