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PE.2016.0083 vom 19. August 2016</w:t>
      </w:r>
    </w:p>
    <w:p>
      <w:r>
        <w:t>VD Tribunal cantonal, 2016-08-19, FR</w:t>
      </w:r>
    </w:p>
    <w:p>
      <w:r>
        <w:rPr>
          <w:b/>
        </w:rPr>
        <w:t xml:space="preserve">Quelle: </w:t>
      </w:r>
      <w:r>
        <w:t>https://mcp.opencaselaw.ch/entscheid/vd_omni_PE.2016.0083</w:t>
      </w:r>
    </w:p>
    <w:p>
      <w:r>
        <w:t>FR: VD_OMNI PE.2016.0083 du 19 août 2016</w:t>
      </w:r>
    </w:p>
    <w:p>
      <w:r>
        <w:t>IT: VD_OMNI PE.2016.0083 del 19 agosto 2016</w:t>
      </w:r>
    </w:p>
    <w:p>
      <w:pPr>
        <w:pStyle w:val="Heading2"/>
      </w:pPr>
      <w:r>
        <w:t>Regeste</w:t>
      </w:r>
    </w:p>
    <w:p>
      <w:r>
        <w:t>X.________ x/Service de la population (SPOP) | Statut de travailleur de ressortissants de l'UE travaillant à temps partiel. Recours contre une décision du SPOP refusant à une ressortissante portugaise et à ses deux enfants mineurs une autorisation de séjour au motif que ses revenus de diverses activités lucratives ne suffisaient pas pour assurer les besoins fondamentaux de la famille. Analyse et rappel de la doctrine et de la jurisprudence de la CJUE, du Tribunal fédéral et de la CDAP au sujet de personnes travaillant à temps partiel (consid. 3c à h). Il est déterminant de savoir si l'activité salariée est réelle et effective ou marginale et accessoire. Du moins pour le requérant qui arrive en Suisse pour y trouver un emploi, la CDAP maintient son avis qu'une activité à temps partiel ne peut en principe être réelle et effective que si le salaire suffit à couvrir les besoins fondamentaux de celui qui invoque le statut de travailleur. En l'espèce, droit à une autorisation de séjour admis par la CDAP puisque les revenus des activités lucratives couvraient (tout juste) les besoins fondamentaux de la recourante (prise individuellement) et que son taux d'activité représentait environ les deux tiers d'un emploi à temps plein. Il n'est pas décisif que ses revenus ne couvrent pas aussi tous les besoins des enfants; une activité ne peut pas être considérée comme réelle et effective en fonction du nombre de personnes à charge. Par contre, pour répondre à la question de savoir si les revenus sont suffisants pour admettre qu'une activité soit réelle et effective, il ne faudra pas prendre en considération par exemple des allocations familiales en faveur des enfants ou un soutien par des tierces personnes; la prise en compte (supplémentaire) de telles prestations pourra tout au plus permettre un droit de séjour selon l'art. 24 annexe I ALCP si les moyens à disposition suffisent (alors) pour toute la famille (consid. 3h et i).</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recourir au sens de l’art. 75 LPA-VD. Le recours satisfait par ailleurs aux conditions formelles énoncées par l’art. 79 LPA-VD. Il y a donc lieu d’entrer en matière sur le fond.</w:t>
      </w:r>
    </w:p>
    <w:p>
      <w:r>
        <w:rPr>
          <w:b/>
        </w:rPr>
        <w:t>E. 2</w:t>
      </w:r>
    </w:p>
    <w:p>
      <w:r>
        <w:t>La recourante fait valoir que la décision attaquée est contraire à l'ALCP et qu'elle viole le principe de proportionnalité. a) Vu la nationalité portugaise de la recourante, il convient d’examiner la situation sous l’angle des dispositions topiques de l'ALCP. En effet, la loi fédérale du 16 décembre 2005 sur les étrangers (LEtr; RS 142.20) n’est applicable aux ressortissants communautaires que si l’ALCP n’en dispose pas autrement ou lorsque la LEtr prévoit des dispositions plus favorables (art. 2 al. 2 LEtr). Dans la mesure où l'application de l'ALCP implique des notions de droit communautaire, il sera tenu compte de la jurisprudence européenne pertinente antérieure à la signature de l’accord, mais aussi, dans l’intérêt d’assurer un parallélisme du système qui existait au moment de la signature de l’ALCP, de la jurisprudence postérieure pour autant qu’aucun motif sérieux ne s’y oppose (cf. art. 16 al. 2 ALCP; ATF 141 II 1 consid. 2.2.3; ATF 139 II 393 consid. 4.1; 136 II 5 consid. 3.4; 136 II 65 consid. 3.1 « aus triftigen Gründen »; 130 II 1 consid. 3.6.1 ; TF 2C_761/2015 du 21 avril 2016 consid. 4.2).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en particulier art. 4 ALCP renvoyant à l'art. 6 annexe I ALCP et art. 6 ALCP renvoyant à l'art. 24 annexe I ALCP). aa) L'art. 6 annexe I ALCP, qui règle les droits des travailleurs salariés,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bb) L'art. 24 annexe I ALCP concerne les personnes " n'exerçant pas une activité économique ". Le droit de séjour est alors subordonné à la condition que la personne concernée dispose de moyens financiers suffisants, pour elle-même et les membres de sa famille, pour ne pas devoir faire appel à l'aide sociale du pays d'accueil pendant leur séjour (art. 24 par. 1 et 8 annexe I ALCP). Les personnes ayant occupé un emploi d'une durée inférieure à un an sur le territoire d’une partie contractante peuvent continuer à y séjourner aux mêmes conditions (art. 24 par. 3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c) Selon l’art. 3 par. 1 annexe I ALCP, les membres de la famille d’une personne ressortissant d’une partie contractante ayant un droit de séjour ont le droit de s’installer avec elle. Le travailleur doit disposer d’un logement pour sa famille considéré comme normal pour les travailleurs nationaux salariés dans la région où il est employé. Aux termes de l’art. 3 par. 2 let. a annexe I ALCP, sont considérés comme membres de la famille en particulier le conjoint et leurs descendants de moins de 21 ans ou à charge. L’étranger, qui peut prétendre un droit de séjour, non pas en tant que travailleur au sens de l’art. 6 annexe I ALCP, mais sur la base de l’art. 24 annexe I ALCP susmentionné, doit disposer de moyens financiers suffisants non seulement pour lui, mais aussi pour ses membres de famille.</w:t>
      </w:r>
    </w:p>
    <w:p>
      <w:r>
        <w:rPr>
          <w:b/>
        </w:rPr>
        <w:t>E. 3</w:t>
      </w:r>
    </w:p>
    <w:p>
      <w:r>
        <w:t>Il convient en premier de lieu de déterminer si la recourante doit être qualifiée de travailleuse au sens de l'art. 6 par. 1 annexe I ALCP, ainsi qu’elle l’invoque. a) La qualité de travailleur salarié constitue une notion autonome de droit européen, qui ne dépend donc pas de considérations nationales, mais doit s'interpréter en tenant compte de la jurisprudence de la Cour de justice (cf. ATF 140 II 117 consid. 3.2 ; 131 II 339 consid. 3.1; TF 2C_761/2015 du 21 avril 2016 consid. 4.2 et 2C_1061/2013 du 14 juillet 2015 consid. 4.2 et les références citées). La Cour de justice de la Communauté européenne (CJCE), respectivement de l’Union européenne, estime que la notion de "travailleur"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TF 2C_761/2015 du 21 avril 2016 consid. 4.2.1; 2C_1061/2013 du 14 juillet 2015 consid. 4.2.1; 2C_495/2014 du 26 septembre 2014 consid. 3.1; 2C_390/2013 du 10 avril 2014 consid. 3.1; arrêts de la CJCE Petersen du 28 février 2013, C-544/11, point 30;  Bernini du 26 février 1992, C-3/90, Rec. 1992 I-1071, point 14;  Brown du 21 juin 1988, 197/86, Rec. 1988 p. 3205, point 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2C_761/2015 du 21 avril 2016 consid. 4.2.1; 2C_1061/2013 du 14 juillet 2015 consid. 4.2.1; arrêts de la CJCE Raulin du 26 février 1992, C-357/89, Rec. 1992 I-1027, points 9-13;  Bernini, op. cit., points 16 et 17; Bettray du 31 mai 1989, 344/87, Rec. 1989 p. 1621,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 TF 2C_1061/2013 du 14 juillet 2015 consid. 4.2.1 et 2C_1137/2014 du 6 août 2015 consid. 3.2 et les références citées). Il découle de ce qui précède que la qualité de travailleur selon l'ALCP s'applique également aux " working poor ", c'est-à-dire aux personnes qui, bien qu'exerçant une activité réelle et effective, touchent un revenu qui ne suffit pas pour vivre ou faire vivre leur famille dans l'Etat d'accueil (TF 2C_1061/2013 du 14 juillet 2015 consid. 4.2.1 in fine et les références citées; cf. par ailleurs arrêts de la CJCE Levin du 23 mars 1982, 53/81, Rec. 1982 p. 1036, points 11 à 18; Kempf du 3 juin 1986, 139/85, Rec. 1986 p. 1746, points 13 à 16). 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TF 2C_761/2015 du 21 avril 2016 consid. 4.2.2; 2C_1061/2013 du 14 juillet 2015 consid. 4.2.2). Le caractère suffisant de la rémunération que perçoit le citoyen d'un Etat contractant doit au premier chef se déterminer selon la situation du travailleur individuellement pris (TF 2C_1061/2013 du 14 juillet 2015 consid. 4.4) et non pas, par exemple, en tenant compte de sa situation familiale (cf. sur ce point consid. 3h infra ). La CJCE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(arrêt Raulin, précité, point 14). Jusqu’à ce jour, la Cour de justice n’a toutefois pas posé de limite absolue et ne s’est en particulier pas prononcée sur des taux d’occupation minimums, voire a refusé de fixer un seuil précis (cf. arrêt CJCE Genc du 4 février 2010, C-14/09, Rec. 2010 I-931, points 29 à 31). b)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141 II 1 consid. 2.2.1; 131 II 339 consid. 3.4 et les références citées; TF 2C_412/2014 du 27 mai 2014 consid. 3.2; 2C_390/2013 du 10 avril 2014 consid. 3.2 in fine et 7; 2C_1178/2012 du 4 juin 2013 consid. 2.2 in fine ). c) Par rapport aux personnes exerçant une activité à temps partiel, le Tribunal fédéral a considéré, dans un arrêt du 10 avril 2014 (2C_390/2013), toutefois sans approfondir la question ou donner de précisions, qu’une personne qui avait travaillé en tant que barmaid un mois à temps plein à son arrivée en Suisse, puis avait conclu un nouveau contrat de travail avec la même société pour poursuivre dite activité à 50%, avant d’être licenciée pour cause de restructuration une année après le début de cette activité lucrative, devait être considérée au moins jusqu’à la perte de cet emploi comme travailleur au sens de l’art. 6 par. 1 annexe I ALCP (TF 2C_390/2013 du 10 avril 2014 consid. 4.1). Si cet arrêt n’indique pas si le salaire à 50% suffisait pour couvrir le minimum vital, il retient toutefois que dite personne n’avait bénéficié de l’aide sociale qu’après avoir perdu son emploi et être arrivée au terme des indemnités de l’assurance-chômage. Au sujet d’une personne qui travaillait, de façon stable et durable, comme auxiliaire de santé à un taux de 80 % pour un salaire mensuel de 2'532 fr. 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Peu importait qu’on puisse s’étonner que l’étranger ne déploie une activité lucrative qu’au taux réduit de 80% et non un travail davantage rémunérateur à temps plein, dans la perspective de diminuer sa dépendance de l’assistance publique. L'on ne saurait dénier la qualité de travailleur au sens de l'ALCP à la personne qui exerce une activité lucrative, au seul motif que le revenu engrangé par cette activité ne couvre pas les minima d'existence permettant à l'intéressé de subvenir à ses besoins ainsi que, cas échéant, aux besoins de ses proches à charge, en particulier en l'absence d'indices tendant à démontrer que la personne accomplirait une activité à pourcentage réduit dans le but abusif de profiter du système d'aide sociale helvétique. Le caractère suffisant de la rémunération devait au premier chef se déterminer selon la situation du travailleur individuellement pris (TF 2C_1061/2013 du 14 juillet 2015 consid. 4.4, rendu suite à l’arrêt de la CDAP PE.2013.281 du 29 octobre 2013). Le Tribunal fédéral a toutefois relevé le devoir de l’étranger et des membres de sa famille, qui ne sont pas en formation, de rechercher sérieusement et de façon soutenue une activité lucrative en vue de contribuer à l’entretien de la famille et, par là-même, de diminuer la dépendance de l’assistance publique; le cas échéant, ces efforts devaient s’effectuer sous le contrôle et avec l’appui des autorités chargées de l’application de la législation en matière d’aide sociale, aux conditions applicables aux ressortissants suisses, sans que le droit de séjourner en Suisse en dépende (cf. art. 9 par. 1 et 2 annexe I ALCP; TF 2C_1061/2013 précité consid. 6.3). En revanche, le Tribunal fédéral a estimé qu’un revenu mensuel d'environ 600 à 800 fr. tend à démontrer que la personne concernée n'effectue qu'un nombre très réduit d'heures par mois, de sorte que son activité apparaît tellement réduite et peu rémunératrice qu'elle doit être tenue pour marginale et accessoire. L’étranger en question avait conclu un « contrat de mission » qui mentionnait un temps de travail de 4 à 9 heures par jour avec un salaire de 28 fr. 09 par heure, sans indiquer le nombre d’heures effectuées par semaine ou de jours travaillés par mois (TF 2C_1137/2014 du 6 août 2015 consid. 4.2 et 4.4, rendu suite à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touchent un revenu qui ne suffit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donc 115 heures en deux mois ce qui constituait un taux de travail très réduit, et une autre activité d’employée d’entretien de 16 heures par mois, ne bénéficiait pas du statut de travailleur; elle n’avait par ailleurs trouvé les deux emplois que quelques mois après la décision de l’Office cantonal de ne pas renouveler son permis de séjour et il était douteux qu’elle ait eu la volonté d’exercer une activité lucrative réelle davantage rémunératrice, dans la perspective de diminuer sa dépendance de l’assistance publique (TF 2C_669/2015 du 30 mars 2016 consid. 6). Dans un arrêt récent du 3 juin 2016, le Tribunal fédéral a estimé qu’une ressortissante italienne ne bénéficiait pas du statut de travailleuse par un emploi sur appel, sans un minimum d’heure garanti, qui ne lui avait permis de travailler en quatre mois qu’un peu moins de 80 heures par mois en moyenne pour un salaire mensuel moyen de 1'673 fr. Cette activité n’atteignait même pas un taux d’occupation de 50% et le salaire ne suffisait pas pour subvenir à ses propres besoins et encore moins à ceux de sa famille (compagnon et leur fille mineur) (TF 2C_98/2015 du 3 juin 2016 consid. 6.2 et 6.3). d) Sur la question du travail à temps partiel, les directives et commentaires du Secrétariat d'Etat aux Migrations (SEM; anciennement Office fédéral des migrations [ODM]) concernant l'introduction progressive de la libre circulation des personnes indiquent, au chapitre relatif aux conditions d'admission en vue de l'exercice d'une activité lucrative en Suisse, ce qui suit (ch. 4.2.3 des Directives OLCP, p. 40, version juin 2016, disponible en ligne sous &lt;http://www.sem.ch&gt; Publications &amp; service &gt; Directives et circulaires &gt; II.  Accord sur la libre circulation des personnes):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 Depuis leur version au 1 er août 2012, ces directives ne mentionnent plus que le temps de travail hebdomadaire doit s'élever à douze heures au moins pour que l'activité n'apparaisse pas comme purement marginale et accessoire (cf. arrêt PE.2012.0158 du 11 octobre 2012 consid. 3b). Il est simplement renvoyé (cf. note n° 64 du ch. 4.2.3 des Directives OLCP) à l'arrêt de la CJCE 139/85 dans la cause Kempf susmentionnée du 23 mars 1982 ( recte : 3 juin 1986; pour plus de détails au sujet de cet arrêt cf. ci-après consid. 3g/bb), dans lequel la CJCE a considéré que si un Etat membre de l’Union européenne (UE) avait reconnu la qualité de travailleur à un professeur de musique exerçant une activité à temps partiel de douze heures (de cours) par semaine, cet Etat ne pouvait ensuite exclure cette personne de la jouissance de ses droits sociaux de travailleur et refuser de la mettre au bénéfice des prestations de l’aide sociale. Les directives, édictées dans le but d’assurer une application uniforme des dispositions légales, n’ont toutefois pas force de loi et ne lient ni les administrés, ni les tribunaux, ni même, en principe, l’administration (ATF 140 II 88 consid. 5.1.2 ; CDAP PE.2015.381 du 22 mars 2016 consid. 4). e) Lorsque la doctrine se prononce sur les personnes oeuvrant à temps partiel, elle se contente en règle générale de renvoyer à la jurisprudence du Tribunal fédéral ou de la CJUE. Dans cette mesure, elle relève qu’il n’est pas nécessaire que la rémunération soit suffisante pour couvrir l’ensemble des coûts de la vie, de sorte qu’une rémunération même très modeste, par exemple dans le cadre d’un travail à temps partiel, suffit (cf. Astrid Epiney/Gaëtan Blaser, in: Code annoté de droit des migrations, vol. III, 2014, n. 23 ad art. 4 ALCP, p. 48; Marc Spescha, in: Spescha/Thür/Zünd/Bolzli, Migrationsrecht, 4 e éd. 2015, n. 1 ad art.</w:t>
      </w:r>
    </w:p>
    <w:p>
      <w:r>
        <w:rPr>
          <w:b/>
        </w:rPr>
        <w:t>E. 6</w:t>
      </w:r>
    </w:p>
    <w:p>
      <w:r>
        <w:t>Les frais du présent arrêt sont laissés à la charge de l'Etat (art. 52 al. 1 LPA-VD). La recourante a droit à des dépens, pour l'intervention du Centre social protestant, ceux-ci étant fixé à 1'000 fr. (art. 55 al. 1 LPA-VD et art. 10 et 11 du Tarif des frais judiciaires et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