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PE.2016.0071 vom 6. Dezember 2016</w:t>
      </w:r>
    </w:p>
    <w:p>
      <w:r>
        <w:t>VD Tribunal cantonal, 2016-12-06, FR</w:t>
      </w:r>
    </w:p>
    <w:p>
      <w:r>
        <w:rPr>
          <w:b/>
        </w:rPr>
        <w:t xml:space="preserve">Quelle: </w:t>
      </w:r>
      <w:r>
        <w:t>https://mcp.opencaselaw.ch/entscheid/vd_omni_PE.2016.0071</w:t>
      </w:r>
    </w:p>
    <w:p>
      <w:r>
        <w:t>FR: VD_OMNI PE.2016.0071 du 6 décembre 2016</w:t>
      </w:r>
    </w:p>
    <w:p>
      <w:r>
        <w:t>IT: VD_OMNI PE.2016.0071 del 6 dicembre 2016</w:t>
      </w:r>
    </w:p>
    <w:p>
      <w:pPr>
        <w:pStyle w:val="Heading2"/>
      </w:pPr>
      <w:r>
        <w:t>Regeste</w:t>
      </w:r>
    </w:p>
    <w:p>
      <w:r>
        <w:t>A.________, B.________, C.________/Service de la population (SPOP) | Recours contre une décision de refus d'une autorisation de séjour à une famille originaire du Kosovo, entrée en Suisse en juillet 2008, dont la demande d'asile avait été rejetée quatre mois après et qui est depuis novembre 2009 au bénéfice d'une admission provisoire en particulier en raison de problèmes de santé de l'épouse. Le mari n'a travaillé que depuis avril 2014 de manière régulière et depuis janvier 2016 il est de nouveau au chômage. Quant à l'épouse, elle ne parle pas bien le français et n'a jamais eu un emploi. Faute d'intégration suffisante (consid. 3b) et de pièces d'identité suffisantes pour l'épouse et l'enfant (consid. 3a), rejet du recours.</w:t>
      </w:r>
    </w:p>
    <w:p>
      <w:pPr>
        <w:pStyle w:val="Heading2"/>
      </w:pPr>
      <w:r>
        <w:t>Erwägungen</w:t>
      </w:r>
    </w:p>
    <w:p>
      <w:r>
        <w:rPr>
          <w:b/>
        </w:rPr>
        <w:t>E. 1</w:t>
      </w:r>
    </w:p>
    <w:p>
      <w:r>
        <w:t>Déposé dans le délai de trente jours fixé par l’art. 95 de la loi cantonale du 28 octobre 2008 sur la procédure administrative (LPA-VD; RSV 173.36), le recours est intervenu en temps utile. Il respecte au surplus les conditions formelles énoncées à l’art. 79 LPA-VD.</w:t>
      </w:r>
    </w:p>
    <w:p>
      <w:r>
        <w:rPr>
          <w:b/>
        </w:rPr>
        <w:t>E. 2</w:t>
      </w:r>
    </w:p>
    <w:p>
      <w:r>
        <w:t>Les recourants, qui sont au bénéfice d'une admission provisoire (permis F), sollicitent la délivrance d'une autorisation de séjour (permis B) en leur faveur.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énumération n’est pas exhaustive (Directives et commentaires du SEM " Domaine des étrangers ", version du 25 octobre 2013, état au 24 octobre 2016, ch. 5.6.2.4). Les cantons peuvent délivrer une autorisation de séjour moyennant en principe l’approbation du SEM (Directives et commentaires du SEM précités; art. 99 LEtr, 85 de l'ordonnance du 24 octobre 2007 relative à l'admission, au séjour et à l'exercice d'une activité lucrative [OASA; RS 142.201], 3 et 5 de l’ordonnance du 13 août 2015 relative aux autorisations soumises à la procédure d’approbation et aux décisions préalables dans le domaine du droit des étrangers [RSV 142.201.1]). L’art. 84 al. 5 LEtr ne constitue en définitive pas un fondement autonome pour l’octroi de l’autorisation de séjour, mais s’analyse comme un cas de dérogation aux conditions d’admission, selon l’art. 30 LEtr (Tribunal fédéral [TF]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Tribunal administratif fédéral [TAF] C-5769/2009 du 31 janvier 2011 consid. 4). b) L'art. 31 al. 1 OASA qui complète, selon son titre marginal, notamment les art. 30 al. 1 let. b et 80 al. 5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Conformément à l'art. 4 de l'ordonnance du 24 octobre 2007 sur l'intégration des étrangers (OIE; RS 142.205), la contribution des étrangers à leur intégration se manifeste notamment par le respect de l'ordre juridique, le respect des valeurs de la Constitution fédérale, l'apprentissage de la langue parlée sur le lieu de domicile, la connaissance du mode de vie suisse, la volonté de prendre part à la vie économique et d'acquérir une formation.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(Directives et commentaires du SEM précités, n. 5.6.4.1.2). c) L'art. 31 OASA a repris la plupart des critères développés par le Tribunal fédéral, puis par le Tribunal administratif fédéral dès 2007, sous l'empire de l'art. 13 let. f de l'ancienne ordonnance du 6 octobre 1986 limitant le nombre des étrangers (OLE; RO 1986 1791 et les modifications subséquentes), lorsqu'il s'agissait de définir les cas de rigueur permettant d'obtenir une autorisation de séjour exemptée des mesures de limitation (cf. TF 2C_216/2009 du 20 août 2009 consid. 2.2). Selon la jurisprudence relative à l'art. 13 let. f OLE,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(ATF 130 II 39 consid. 3 et la référence).</w:t>
      </w:r>
    </w:p>
    <w:p>
      <w:r>
        <w:rPr>
          <w:b/>
        </w:rPr>
        <w:t>E. 3</w:t>
      </w:r>
    </w:p>
    <w:p>
      <w:r>
        <w:t>Le SPOP fonde son refus principalement sur le fait que les recourants n'ont pas été en mesure de justifier ni de l'identité de la recourante, ni de celle de leur enfant. Par ailleurs, selon le SPOP, l’intégration des recourants ne pouvait être considérée comme réussie en l’état. a) aa) L'art. 31 al. 2 OASA dispose que celui qui requiert une autorisation de séjour pour cas de rigueur doit justifier de son identité. L'art. 89 LEtr prévoit par ailleurs que l'étranger doit être muni d'une pièce de légitimation valable et reconnue durant tout son séjour en Suisse. L'art. 8 al. 1 OASA précise que sont reconnues valables les pièces de légitimation délivrées par un Etat reconnu par la Suisse, qui établissent l’identité du titulaire, son appartenance à l’Etat qui l’a délivré et garantissent qu’il peut y retourner en tout temps (let. a), les autres pièces garantissant que le titulaire est autorisé à entrer en tout temps dans l’Etat qui les a établies ou sur le territoire indiqué sur la pièce (let. b), les autres pièces garantissant que le titulaire peut obtenir en tout temps une pièce de légitimation l’autorisant à entrer dans l’Etat qui l’a établie ou sur le territoire indiqué sur la pièce (let. c). L'art. 90 LEtr dispose que l'étranger et les tiers participant à une procédure prévue par la loi doivent collaborer à la constatation des faits déterminants pour son application et doivent, selon sa let. c, en particulier se procurer une pièce de légitimation (art. 89 LEtr) ou collaborer avec les autorités pour en obtenir une. bb) En l'espèce, la recourante allègue avoir déposé auprès du SEM la carte d'identité délivrée en sa faveur par la MINUK et estime ainsi avoir rempli les conditions des art. 31 al. 2 OASA et 90 LEtr. Il s'avère toutefois que le document produit auprès de l'autorité fédérale n'était qu'une simple photocopie du document en question, de sorte qu'il ne constitue pas une pièce de légitimation valable et reconnue au sens de l'art. 8 OASA. Il en va de même de l'acte de naissance de l'enfant. La recourante a exposé dans ses échanges avec l'autorité cantonale qu'il lui était impossible de présenter des documents d'identité, au motif que toute démarche entreprise auprès de l'ambassade du Kosovo ou des autorités sur place mettrait sa famille en danger de mort, dès lors qu'elle était mariée à son cousin, ce que sa propre famille désapprouvait totalement, et qu'elle avait eu de surcroît un enfant avec celui-ci. Les craintes évoquées par la recourante ne sont toutefois étayées par aucune pièce. C’est ce qui ressort également de l’arrêt précité que le TAF a rendu le 5 mars 2009 à l’égard des recourants (cf. ci-dessus let. A). D'ailleurs, si l'autorité fédérale n'a pas délivré de passeport pour étrangers en faveur de la recourante, c'est bien qu'elle a considéré que les craintes de celle-ci quant aux risques encourus par sa famille en cas d'établissement d'un passeport n'étaient pas fondées (cf. art. 59 LEtr et art. 3 de l’ordonnance du 20 janvier 2010 sur l’établissement de documents de voyage pour étrangers [ODV; RS 143.5]). Les recourants se méprennent lorsqu'ils prétendent que le statut d'admission provisoire leur a été accordé en raison des dangers qu'ils pouvaient encourir en contactant les autorités du Kosovo. En effet, il ressort de la décision prise par l'ODM le 4 novembre 2009 et de la procédure qui a précédé que ce statut leur a été octroyé en raison de leurs problèmes de santé respectifs. Vu les craintes exprimées par les recourants, on peut d’ailleurs s’étonner que le recourant ait fait les démarches pour recevoir un passeport pour lui-même en 2012. Pour le surplus, il est constant que les ressortissants du Kosovo et surtout ceux nés sur le territoire actuel de la Serbie, peuvent en principe également demander un passeport serbe. En l'occurrence, les recourants ne prétendent pas qu'ils auraient tenté d'effectuer une telle démarche en vain, cela malgré le fait qu'ils allèguent que la recourante est née en Serbie et qu'ils ne sont pas en mesure de retourner au Kosovo. On relèvera par ailleurs que la majorité des documents officiels au dossier (par exemple le livret pour étrangers ou l’extrait du casier judiciaire) mentionne la République de Serbie comme nationalité de la recourante, au contraire du conjoint pour lequel la République du Kosovo est indiquée. Reste à noter que le cas d'espèce se distingue de celui de l'arrêt de la Cour de céans PE.2015.0145 (voir consid. 1d), invoqué par les recourants, dans la mesure où l’étranger concerné dans cette affaire avait entrepris certaines démarches, en vain, pour tenter d'obtenir un passeport, et qu'en raison de son état de santé, il apparaissait vraisemblable qu'il n'était pas en mesure d'accomplir d'autres démarches en vue de son obtention. Ainsi, faute pour les recourants d'avoir justifié de l'identité de la recourante et de leur enfant, c'est à juste titre que l'autorité intimée a rendu une décision négative sur la demande des intéressés. b) La question disputée entre les parties de l'intégration des recourants pourrait dès lors souffrir de demeurer indécise. Toutefois, le Tribunal l'examinera, par surabondance. En l'occurrence, on relèvera que le recourant n'exerce un emploi fixe permettant à la famille de vivre de manière autonome que depuis 2014 alors que les intéressés ont été mis au bénéfice d'une admission provisoire déjà fin 2009. Ils ont donc dépendu de la collectivité publique durant plusieurs années avant d'acquérir au printemps 2014 une autonomie financière. De plus, le recourant a été dès janvier 2016 de nouveau au chômage pendant plus d’une demi-année avant de retrouver un emploi. Il ne peut donc être retenu que le recourant est à l’heure bien intégré professionnellement. Par ailleurs, le comportement du recourant n'est pas exempt de tout reproche puisqu'il a commis une infraction en travaillant en 2009 alors qu'il n'avait pas encore reçu l’autorisation nécessaire pour prendre ledit emploi. La question de savoir s’il y a de nouveau eu une prise d’emploi illégale en été 2016, voire d’autres infractions, peut être laissée indécise. Le recourant a en tout cas manqué à son obligation de renseigner le tribunal de céans au sujet de son chômage depuis janvier 2016. Au contraire, il a encore insisté dans son acte de recours du 24 février 2016 qu’il travaillait de manière régulière. Même suite à l’ordonnance du tribunal du 23 août 2016, il n’a pas indiqué de changement dans ses rapports de travail, malgré le fait que le tribunal avait expressément mentionné la prise d’un nouvel emploi ou la perte d’emploi comme constellations à annoncer au tribunal. Quant à la recourante, il ressort du rapport de situation du SPOP du 7 novembre 2014 qu'elle ne parle pas bien le français, contrairement à ce qu'elle semble soutenir. Elle n'a par ailleurs jamais exercé d'activité lucrative en Suisse. Elle explique à cet égard qu'elle n'a pas pu poursuivre ses cours de français, ni pu travailler, dans la mesure où elle a dû s'occuper quotidiennement de son fils malade. Elle cite à ce propos une jurisprudence du Tribunal administratif fédéral (ATAF C-5718/2010 du 27 janvier 2012 consid. 6.1.2), selon laquelle pour juger d'une intégration suffisante d'un étranger, il convient également d'examiner si le fait de dépendre de la collectivité publique résulte d'un comportement fautif. Dans l'arrêt en question, l'intéressé, après avoir travaillé durant quelques années, était tombé en incapacité de travail en raison surtout de la détérioration de son état de santé, confirmée par des rapports médicaux. Cette situation diffère de celle de la recourante qui n'a jamais travaillé. Certes, elle soutient qu'elle n'a pas été en mesure de poursuivre ses efforts d'intégration en 2014 en raison du fait qu'elle a dû s'occuper de son fils malade et que cette situation ne lui est pas imputable. Il ressort toutefois d'un certificat médical établi le 21 novembre 2014 par le Secteur psychiatrique de la Fondation de ******** que l'enfant a été suivi depuis le 30 janvier 2013 et que ses troubles émotionnels et comportementaux ont évolué de façon positive grâce aux consultations mises en place. Ainsi, il apparaît, contrairement à ce que prétend la recourante, que l'état de santé du fils s'est amélioré en 2014. Même s'il ne fait aucun doute que l’éducation de son fils et les consultations auxquelles elle a dû se rendre avec lui ont pris du temps à la recourante, on ne saurait imputer son manque d'intégration au seul fait qu'elle ait dû s'occuper de celui-ci. Les recourants admettent que leur enfant a pu être scolarisé en 2014 (cf. aussi l’attestation de l’Etablissement primaire du 28 août 2014) et qu’il joue au football avec d’autres enfants. Enfin, ce n’est qu’en avril 2014 que le recourant a décroché un emploi stable à plein temps; jusqu’à cet instant il aurait donc eu l’occasion de s’occuper de leur enfant, du moins en partie, afin que la recourante puisse entreprendre des démarches en vue de son intégration déjà avant la scolarisation de l’enfant. Force est ainsi de constater que l'intégration des recourants est insuffisante et que, partant, les conditions de l'art. 31 al. 1 OASA ne sont pas non plus remplies sous cet angle.</w:t>
      </w:r>
    </w:p>
    <w:p>
      <w:r>
        <w:rPr>
          <w:b/>
        </w:rPr>
        <w:t>E. 4</w:t>
      </w:r>
    </w:p>
    <w:p>
      <w:r>
        <w:t>Les considérants qui précèdent conduisent au rejet du recours qui est mal fondé et à la confirmation de la décision attaquée. Un émolument judiciaire doit être mis à la charge des recourants, qui succombent (art. 49 al. 1 LPA-VD et art. 4 du tarif cantonal du 28 avril 2015 des frais judiciaires et des dépens en matière administrative [TFJDA; RS 173.36.5.1]). Il n'y a pas lieu d'allouer des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