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PE.2016.0029 vom 22. März 2016</w:t>
      </w:r>
    </w:p>
    <w:p>
      <w:r>
        <w:t>VD Tribunal cantonal, 2016-03-22, FR</w:t>
      </w:r>
    </w:p>
    <w:p>
      <w:r>
        <w:rPr>
          <w:b/>
        </w:rPr>
        <w:t xml:space="preserve">Quelle: </w:t>
      </w:r>
      <w:r>
        <w:t>https://mcp.opencaselaw.ch/entscheid/vd_omni_PE.2016.0029</w:t>
      </w:r>
    </w:p>
    <w:p>
      <w:r>
        <w:t>FR: VD_OMNI PE.2016.0029 du 22 mars 2016</w:t>
      </w:r>
    </w:p>
    <w:p>
      <w:r>
        <w:t>IT: VD_OMNI PE.2016.0029 del 22 marzo 2016</w:t>
      </w:r>
    </w:p>
    <w:p>
      <w:pPr>
        <w:pStyle w:val="Heading2"/>
      </w:pPr>
      <w:r>
        <w:t>Regeste</w:t>
      </w:r>
    </w:p>
    <w:p>
      <w:r>
        <w:t>A.X.________ /Service de la population (SPOP) | Rejet du recours d'un ressortissant kosovar contre une décision de renvoi selon l'art. 64 al. 1 let. a LEtr, puisque l'étranger ne dispose pas d'autorisation alors qu'il y est tenu. Le faux passeport d'un Etat de l'UE ne lui est d'aucun secours. Ses allégations non étayées selon lesquelles il est exposé à des menaces de mort dans son pays d'origine ne sont pas crédibles. Du reste, il pourrait s'adresser aux autorités dans son pays pour requérir leur protection (consid. 2, avec renvoi à la jurisprudence du TAF concernant la vendetta et les minorités ethniques). Recours au TF déclaré irrecevable selon l'art. 42 al. 5 LTF (arrêt 2D_18/2016 du 9 mai 2016).</w:t>
      </w:r>
    </w:p>
    <w:p>
      <w:pPr>
        <w:pStyle w:val="Heading2"/>
      </w:pPr>
      <w:r>
        <w:t>Erwägungen</w:t>
      </w:r>
    </w:p>
    <w:p>
      <w:r>
        <w:rPr>
          <w:b/>
        </w:rPr>
        <w:t>E. 1</w:t>
      </w:r>
    </w:p>
    <w:p>
      <w:r>
        <w:t>Le recours a été déposé dans le délai légal de cinq jours ouvrables selon l’art. 64 al. 3, phrase 1, de la loi fédérale du 16 décembre 2005 sur les étrangers [LEtr ; RS 142.20] et art. 20 de la loi vaudoise du 28 octobre 2008 sur la procédure administrative [LPA-VD ; RSV 173.36]). Le manque de signature sur l’acte de recours a été réparé dans le délai imparti (cf. art. 27 al. 4  et 5, 79 al. 1 LPA-VD). La non-production de la décision attaquée par le recourant n’a pas pour conséquence l’irrecevabilité du recours, puisqu’en l’occurrence ce document a pu être obtenu auprès du SPOP (cf. ATF 116 V 353 et TF 8C_2/2013 du 19 avril 2013 consid. 4.2).</w:t>
      </w:r>
    </w:p>
    <w:p>
      <w:r>
        <w:rPr>
          <w:b/>
        </w:rPr>
        <w:t>E. 2</w:t>
      </w:r>
    </w:p>
    <w:p>
      <w:r>
        <w:t>LEtr, manifestement remplies pour le recourant en tant que ressortissant du Kosovo sans membre de la famille en Suisse au sens des art. 42 ss LEtr. Vu qu’il n’y a donc aucune circonstance apte à conférer au recourant un droit de séjour en Suisse, son renvoi s’avère fondé au regard de l’art. 64 al. 1 let. a LEtr. Certes, le recourant évoque encore des menaces dans son pays d’origine qui pourraient s’opposer à l’exécution de son renvoi. Il appartient toutefois à l’étranger de prouver un danger en cas de retour dans son pays ou du moins de le rendre vraisemblable (cf. arrêt du Tribunal administratif fédéral [TAF] E-6802/2014 du 5 décembre 2014 consid. 9.2.3 ; arrêt CDAP PE.2016.0055 du 7 mars 2016 consid. 1b). Pour ce faire, le dépôt d’une brève déclaration par un membre de sa famille fin décembre 2015 auprès de la police au Kosovo ne suffit pas. Malgré la requête du Tribunal de céans par ordonnance du 10 février 2016, le recourant n’a notamment pas précisé pourquoi, depuis quand et de la part de qui il était exposé à des menaces de mort. Il ne suffit en particulier pas de juste déclarer, tel qu’il l’a fait dans son écriture du 8 février 2016, de s’être fait des ennemis alors qu’il était jeune et pendant la guerre au Kosovo. Bien que le recourant ait été rendu attentif à son devoir de collaboration, il n’a plus donné de détails dans le délai imparti. Par ailleurs, on s’étonne que la déposition auprès de la police au Kosovo n’ait été faite que fin décembre 2015 si les menaces étaient fondées sur des circonstances qui remontaient à une période ayant trait à la jeunesse du recourant ainsi qu’à la guerre au Kosovo, qui s’est terminée en 1999. De plus, le recourant avait séjourné, selon ses propres déclarations, à plusieurs reprises pendant de longues périodes au Kosovo entre 2010 et début 2015 sans qu’il ne lui soit arrivé quelque chose. Il sera encore relevé que le recourant a fait valoir des menaces pour la première fois à l’occasion du présent recours. Lors de ses précédentes auditions, il n’avait rien dit à ce sujet. Encore lors de son audition du 11 septembre 2015, il déclarait vouloir bientôt entreprendre un voyage au Kosovo. Dès lors, le recourant n’a ni établi, ni rendu plausible qu’il était réellement exposé à un sérieux danger dans son pays. Dans cette mesure, il n’appartient pas non plus au Tribunal de procéder à des mesures d’instruction supplémentaires. Pour le reste, même si des menaces de mort avaient été émises à l’encontre du recourant, celui-ci pourrait s’adresser dans son pays d’origine aux autorités compétentes pour requérir leur protection. Ainsi, un renvoi au Kosovo est considéré aujourd’hui comme acceptable, même si l’étranger craint des menaces proférées par des tiers (cf. arrêts du TAF E-3160/2015 du 5 juin 2015 consid. 8 ; E-6802/2014 du 5 décembre 2014 consid. 7.3 et 9.2.4 et E-5031/2012 du 4 juin 2014 consid. 7.3 concernant la vendetta ; ATAF 2011/50 consid. 4.7 concernant des minorités ethniques). La décision du SPOP du 19 janvier 2016 est ainsi bien fondée et le recours doit être rejeté.</w:t>
      </w:r>
    </w:p>
    <w:p>
      <w:r>
        <w:rPr>
          <w:b/>
        </w:rPr>
        <w:t>E. 3</w:t>
      </w:r>
    </w:p>
    <w:p>
      <w:r>
        <w:t>Il est retenu qu’un éventuel recours au Tribunal fédéral, dans la mesure où il serait recevable (cf. art. 83 let. c de la loi fédérale du 17 juin 2005 sur le Tribunal fédéral [LTF ; RS 173.110]) n’aura pas d’office d’effet suspensif (art. 103 al. 1 LTF ; cf. aussi art. 64 al. 3, phrase 2, LEtr).</w:t>
      </w:r>
    </w:p>
    <w:p>
      <w:r>
        <w:rPr>
          <w:b/>
        </w:rPr>
        <w:t>E. 4</w:t>
      </w:r>
    </w:p>
    <w:p>
      <w:r>
        <w:t>Le recours étant manifestement mal fondé, la Cour de céans peut rendre son arrêt par la procédure simplifiée prévue à l’art. 82 LEtr avec une motivation sommaire et en renonçant à demander des déterminations de la part du SPOP. Vu les circonstances, il est exceptionnellement renoncé à percevoir des frais judiciaires de la part du recourant qui succombe (cf. art. 45, 49 et 50 LPA-VD). Il n’y a pas matière à allocation de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