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PE.2016.0028 vom 9. Mai 2016</w:t>
      </w:r>
    </w:p>
    <w:p>
      <w:r>
        <w:t>VD Tribunal cantonal, 2016-05-09, FR</w:t>
      </w:r>
    </w:p>
    <w:p>
      <w:r>
        <w:rPr>
          <w:b/>
        </w:rPr>
        <w:t xml:space="preserve">Quelle: </w:t>
      </w:r>
      <w:r>
        <w:t>https://mcp.opencaselaw.ch/entscheid/vd_omni_PE.2016.0028</w:t>
      </w:r>
    </w:p>
    <w:p>
      <w:r>
        <w:t>FR: VD_OMNI PE.2016.0028 du 9 mai 2016</w:t>
      </w:r>
    </w:p>
    <w:p>
      <w:r>
        <w:t>IT: VD_OMNI PE.2016.0028 del 9 maggio 2016</w:t>
      </w:r>
    </w:p>
    <w:p>
      <w:pPr>
        <w:pStyle w:val="Heading2"/>
      </w:pPr>
      <w:r>
        <w:t>Regeste</w:t>
      </w:r>
    </w:p>
    <w:p>
      <w:r>
        <w:t>X.________/Service de l'emploi Contrôle du marché du travail, Service de la population (SPOP) | Recours contre le refus du SDE d'autoriser la prise d'emploi d'une ressortissante chinoise en qualité de pianiste-accompagnatrice de classe de danse en filière. En ne procédant pas à des recherches sur les marchés tant suisse et qu'européen ainsi qu'auprès de l'ORP, l'employeur n'a pas respecté l'ordre de priorité (art. 21 al. 1 LEtr; consid. 1) et n'a par ailleurs pas établi qu'il existait sur le marché du travail un besoin avéré de main d'oeuvre dans le secteur concerné (art. 21 al. 3 LEtr, critère de l'intérêt économique prépondérant), alors que l'activité en question ne présente pas un intérêt scientifique prépondérant, la musique n'étant pas pratiquée au plus haut niveau (art. 21 al. 3 LEtr; consid. 3). On ne saurait en outre considérer que l'activité de pianiste accompagnateur de cours de danse serait une fonction de cadre ou de spécialiste ou occupant un travailleur qualifié (consid. 2). Recours rejeté avec opinion minoritaire d'un juge assesseur. Recours déclaré irrecevable par arrêt TF du 10 juin 2016 (2C_531/2016).</w:t>
      </w:r>
    </w:p>
    <w:p>
      <w:pPr>
        <w:pStyle w:val="Heading2"/>
      </w:pPr>
      <w:r>
        <w:t>Erwägungen</w:t>
      </w:r>
    </w:p>
    <w:p>
      <w:r>
        <w:rPr>
          <w:b/>
        </w:rPr>
        <w:t>E. 1</w:t>
      </w:r>
    </w:p>
    <w:p>
      <w:r>
        <w:t>L'autorité intimée a refusé la prise d'emploi d'une ressortissante chinoise en qualité de pianiste-accompagnatrice de classe de danse dans la filière "Danse-Etudes" d'un établissement scolaire. 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ch. 4.3.2.1 et 4.3.2.2 des directives du Secrétariat d'Etat aux migrations (SEM) intitulées "Domaine des étrangers" prévoient, dans leur version d'octobre 2013 actualisée le 6 janvier 2016 (ci-après: les directives SEM),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PE.2014.0006 du 1 er juillet 2014 consid. 2b; PE.2013.0125 du 16 octobre 2013 consid. 3).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Selon l’art. 22 LEtr, un étranger ne peut en outre être admis en vue de l’exercice d’une activité lucrative qu’aux conditions de rémunération et de travail usuelles du lieu, de la profession et de la branche. b) En l'espèce, la recourante a déposé une demande de prise d'emploi pour une ressortissante chinoise, ressortissante d'un Etat tiers et donc soumise à l'ordre de priorité institué par l'art. 21 LEtr. S'agissant de la recherche de candidats pour son poste de pianiste-accompagnateur de cours de danse, la recourante soutient avoir sans succès publié son offre d'emploi sur le site Internet de l'association ARTOS (Association romande technique organisation spectacle), spécialisée dans le domaine artistique, ainsi qu'au Conservatoire de Lausanne. Or, au vu de la jurisprudence précitée, qui exige notamment que le poste ait également été, d'une part, signalé après d'un office régional de placement (ORP) et, d'autre part, publié sur le marché européen, les recherches effectuées par la recourante apparaissent manifestement insuffisantes afin qu'il soit possible de retenir qu'aucun travailleur en Suisse ni aucun ressortissant d’un Etat avec lequel a été conclu un accord sur la libre circulation des personnes correspondant au profil requis n’a pu être trouvé (art. 21 al. 1 LEtr). Quand bien même le poste en question nécessiterait une spécialisation en accompagnement de danseurs professionnels, comme elle le soutient, il n'en demeure pas moins que les recherches effectuées par la recourante tant sur le marché local que sur le marché européen ne sauraient être considérées comme suffisantes.</w:t>
      </w:r>
    </w:p>
    <w:p>
      <w:r>
        <w:rPr>
          <w:b/>
        </w:rPr>
        <w:t>E. 2</w:t>
      </w:r>
    </w:p>
    <w:p>
      <w:r>
        <w:t>L'autorité intimée a également considéré que les conditions de l'art. 23 al. 3 LEtr n'étaient pas réunies. a) A teneur de l’art. 23 al. 1 LEtr,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8.1 et les réf. cit.). Il ressort des directives SEM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SEM, ch. 4.3.4).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 b) En l'occurrence, la personne que la recourante cherche à engager est une musicienne, pianiste, titulaire notamment d'un Master en interprétation musicale avec orientation en accompagnement ainsi que d'un Master en pédagogie musicale avec orientation en enseignement instrumental ou vocal avec piano. Or, on ne saurait considérer que l'activité de pianiste accompagnatrice de cours de danse serait une fonction de cadre ou de spécialiste ou occupant un travailleur qualifié. Quoi qu'en dise la recourante, s'il est certes possible que cette activité requiert des compétences de pianiste accompagnateur conjuguées à certaines connaissances de la danse, il n'en demeure pas moins que ces connaissances pouvaient, selon les termes que la recourante a elle-même choisis dans son offre d'emploi, se limiter à "connaître un minimum la danse classique afin de comprendre l'accompagnement", ce qui ne confère encore pas à la personne exerçant cette activité le caractère de spécialiste au sens de l'art. 23 al. 1 LEtr. Quant aux différentes catégories prévues par l'art. 23 al. 3 LEtr, on ne saurait considérer que les cas de figure des let. a, b, d et e seraient remplis; quant à la let. c, qui vise les personnes possédant des connaissances ou des capacités professionnelles particulières, on ne saurait retenir, en l'absence de recherches suffisantes effectuées par la recourante (cf. ci-dessus consid. 1), que l'admission de l'intéressée répondrait de manière avérée à un besoin.</w:t>
      </w:r>
    </w:p>
    <w:p>
      <w:r>
        <w:rPr>
          <w:b/>
        </w:rPr>
        <w:t>E. 3</w:t>
      </w:r>
    </w:p>
    <w:p>
      <w:r>
        <w:t>Il convient encore d'examiner si la recourante pouvait se prévaloir de l'art. 21 al. 3 LEtr. a) Aux termes de cette disposition, il peut être dérogé à l'al. 1 er - selon lequel les ressortissants suisses ou d'un Etat de l'UE ou de l'AELE ont la priorité dans le recrutement - si un étranger titulaire d'un diplôme d'une haute école ou d'une haute école spécialisée suisse souhaite exercer une activité lucrative qui revêt un intérêt scientifique ou économique prépondérant. Il est admis provisoirement pendant six mois à compter de la fin de sa formation ou de son perfectionnement en Suisse pour trouver une telle activité. Les directives SEM prévoient ce qui suit (ch. 4.4.7, pp. 101-102):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du TAF C-6074/2010 du 19 avril 2011 consid. 5.2). b) En l'occurrence, la personne que la recourante souhaite engager a obtenu, en Suisse, le ******** 2013 un Master of Arts HES-SO en Interprétation musicale avec orientation en Accompagnement auprès de la Haute Ecole de Musique de Lausanne (HEMU) ainsi que, le ******** 2015, un Master of Arts HES-SO en Pédagogie musicale avec orientation en Enseignement instrumental ou vocal avec Piano en discipline principale auprès de la Haute école de musique de Genève. Aux termes de l'art. 21 al. 3 LEtr, elle pouvait donc demeurer en Suisse durant six mois à compter du 25 juin 2015, soit jusqu'au 25 décembre 2015, pour trouver une activité lucrative qui revêt un intérêt scientifique ou économique prépondérant. La demande déposée par la recourante est bien intervenue dans ce délai. Il convient toutefois encore d'examiner si l'activité lucrative en question revêt un intérêt scientifique ou économique prépondérant (art. 21 al. 3, première phrase, in fine LEtr). En premier lieu, on ne saurait retenir que l'accompagnement musical de cours de danse à de jeunes adolescents, certes en filière "Danse-Etudes" mais toutefois pas danseurs professionnels, présenterait un intérêt scientifique prépondérant, la musique n'y étant pas pratiquée au plus haut niveau (cf. arrêt du TAF C-3859/2014 du 6 janvier 2016 consid. 7.4 concernant l'enseignement de la musique dans une école de musique privée). Quant à l'intérêt économique prépondérant, il n'est en l'état pas établi qu'il existe sur le marché du travail un besoin avéré de main d'œuvre dans le secteur de l'accompagnement musical de cours de danse, dès lors que la recourante n'a pas établi avoir effectué des recherches suffisantes demeurées sans succès (cf. ci-dessus, consid. 1), ni que l'occupation du poste litigieux permettrait de créer immédiatement de nouveaux emplois ou de générer de nouveaux mandats pour l'économie suisse. Par conséquent, on ne saurait considérer que les conditions posées par l'art. 21 al. 3 LEtr, permettant de déroger à l'ordre de priorité, seraient réunies.</w:t>
      </w:r>
    </w:p>
    <w:p>
      <w:r>
        <w:rPr>
          <w:b/>
        </w:rPr>
        <w:t>E. 4</w:t>
      </w:r>
    </w:p>
    <w:p>
      <w:r>
        <w:t>Il résulte de ce qui précède que le recours doit être rejeté et la décision attaquée, confirmée. Succombant, la recourante supporte les frais de justice.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