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PE.2015.0422 vom 8. November 2016</w:t>
      </w:r>
    </w:p>
    <w:p>
      <w:r>
        <w:t>VD Tribunal cantonal, 2016-11-08, FR</w:t>
      </w:r>
    </w:p>
    <w:p>
      <w:r>
        <w:rPr>
          <w:b/>
        </w:rPr>
        <w:t xml:space="preserve">Quelle: </w:t>
      </w:r>
      <w:r>
        <w:t>https://mcp.opencaselaw.ch/entscheid/vd_omni_PE.2015.0422</w:t>
      </w:r>
    </w:p>
    <w:p>
      <w:r>
        <w:t>FR: VD_OMNI PE.2015.0422 du 8 novembre 2016</w:t>
      </w:r>
    </w:p>
    <w:p>
      <w:r>
        <w:t>IT: VD_OMNI PE.2015.0422 del 8 novembre 2016</w:t>
      </w:r>
    </w:p>
    <w:p>
      <w:pPr>
        <w:pStyle w:val="Heading2"/>
      </w:pPr>
      <w:r>
        <w:t>Regeste</w:t>
      </w:r>
    </w:p>
    <w:p>
      <w:r>
        <w:t>A.________, B.________ c/Service de la population (SPOP) | Recours d'un couple de ressortissants espagnols contre une décision du SPOP refusant le renouvellement de leurs autorisations de séjour, subsidiairement refusant l'octroi d'autorisations d'établissement, et prononçant leur renvoi de Suisse. La recourante a perdu sa qualité de travailleur au sens de l'art. 6 annexe I ALCP. Quant au recourant, si le fait d'avoir récemment effectué un contrat de mission d'une durée de trois mois ne saurait lui restituer la qualité de travailleur, il lui confère toutefois le droit de rester en Suisse au moins six mois à la fin de cette activité afin de chercher un nouvel emploi, en application de l'art. 2 par. 1 al. 2 annexe I ALCP (consid. 3). Les recourants ne peuvent pas se prévaloir d'un droit de demeurer au sens de l'art. 4 annexe I ALCP (consid. 4); ils ne remplissent pas non plus les conditions qui leur permettraient de séjourner en Suisse en qualité de personnes n'exerçant pas d'activité économique (consid. 5); enfin, leur situation n'est pas constitutive de cas personnels d'extrême gravité (consid. 6). Confirmation du refus d'octroyer des autorisation d'établissement aux recourants, les conditions légales n'étant pas remplies (consid. 7). Recours partiellement admis et décision réformée en ce sens qu'un droit de rester d'au moins 6 mois est octroyé au recourant afin de chercher un nouvel emploi.</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LEtr). b) L'ALCP a notamment pour objectif d'accorder un droit d'entrée, de séjour et d'accès à une activité économique salariée, sur le territoire des parties contractantes, à leurs ressortissants (art. 1 let. a ALCP) et de leur accorder les mêmes conditions de vie, d'emploi et de travail que celles accordées aux nationaux (art. 1 let. d ALCP). Le droit de séjour est cependant soumis aux conditions exposées dans l'annexe I de l'ALCP (ci-après : annexe I ALCP) (cf. art. 4-7 ALCP). Un droit de séjour est reconnu sur la base de l'ALCP au travailleur salarié (art. 6 ss annexe I ALCP), à l'indépendant (art. 12 ss annexe I ALCP), au prestataire ou destinataire de services (art. 17 ss annexe I ALCP), aux personnes sans activité économique justifiant de moyens financiers suffisants (art. 24 annexe I ALCP), aux membres de la famille de ces personnes au sens de l'art. 3 al. 2 let. a à c annexe I ALCP et enfin aux personnes avec un droit de demeurer selon l'art. 4 annexe I ALCP après la fin de leur vie économique (voir Laurent Merz, Le droit de séjour selon l'ALCP et la jurisprudence du Tribunal fédéral, in RDAF 2009 248, pp. 263, 268 ss et 280).</w:t>
      </w:r>
    </w:p>
    <w:p>
      <w:r>
        <w:rPr>
          <w:b/>
        </w:rPr>
        <w:t>E. 3</w:t>
      </w:r>
    </w:p>
    <w:p>
      <w:r>
        <w:t>a) S'agissant des travailleurs salariés, l'art. 6 annexe I ALCP dispose notamment ce qui suit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b) aa) En l'espèce, la recourante a travaillé du 22 septembre 2008 au 9 octobre 2009, date à partir de laquelle elle s'est retrouvée en incapacité de travail en raison de problèmes de santé. Elle allègue qu'elle a perdu son emploi à la fin de l'année 2009. L'OAI lui a reconnu le droit à une demi-rente d'invalidité dès le 1 er octobre 2010, retenant qu'elle présentait une incapacité de travail de 50% dans toute activité compte tenu de ses limitations fonctionnelles. Il n'est pas contesté que la recourante n'a pas exercé d'activité lucrative après la fin de son activité initiale. L'intéressée ne fait du reste pas valoir qu'elle serait activement à la recherche d'un emploi adapté à sa capacité de travail résiduelle, alléguant au demeurant que son état de santé se serait nettement dégradé. Cela étant, c'est sans abus de son pouvoir d'appréciation que le SPOP a considéré que la recourante, qui a travaillé pendant un an environ et n'exerce plus d'activité depuis plus de six ans maintenant, a perdu sa qualité de travailleur au sens de l'art. 6 annexe I ALCP. Le renouvellement de l'autorisation à l'échéance de ses cinq ans de validité initiale pouvait tout au plus être limité à une année, durée désormais échue. bb) Quant au recourant, il a été mis au bénéfice d'une autorisation de séjour de même durée que son épouse. Il allègue qu'il a été employé en qualité de manœuvre depuis le mois de septembre 2008 jusqu'à la fin du mois de février 2011. Selon les attestations et certificats médicaux établis par son médecin traitant, il a été victime d'un accident de travail le 23 août 2010, à la suite duquel il s'est retrouvé en incapacité de travail totale. Comme pour son épouse, le renouvellement de l'autorisation à l'échéance de ses cinq ans de validité initiale pouvait tout au plus être limité à une année, durée désormais échue. On relève au surplus que le contrat de mission de trois mois conclu avec l'entreprise C.________ SA (mission effectuée durant les mois de mai à juillet 2016) ne saurait restituer au recourant la qualité de travailleur et lui donner droit à la délivrance d'une nouvelle autorisation de séjour CE/AELE. Sur ce point, le Tribunal fédéral a notamment jugé qu'un emploi d'insertion de deux mois suivi d'une période d'inactivité de six mois puis d'un emploi de trois mois en qualité de "pickeur" (fondé sur un contrat d'une durée de trois mois maximum), ne permettait pas de retrouver le statut de travailleur. Le Tribunal fédéral relevait à cet égard la brièveté de ces emplois, le fait qu'ils suivaient de longues périodes de chômage et le fait qu'ils avaient été séparés par plus de 6 mois d'inactivité (cf. TF 2C_390/2013 du 10 avril 2014 consid. 4.4). cc) Cela étant, avec le contrat de travail conclu avec l'entreprise C.________ SA (d'une durée inférieure à un an), le recourant a acquis le droit de rester au moins 6 mois en Suisse à la fin de cette activité, afin d'y chercher un nouvel emploi (cf. TF 2C_390/2013 précité consid. 5.1). Ce droit est octroyé par l'art. 2 par. 1 al. 2 annexe I ALCP pour permettre aux ressortissants d'un Etat membre de prendre connaissance des offres d'emplois correspondant à leurs qualifications professionnelles et d'effectuer, le cas échéant, les démarches nécessaires aux fins d'être engagés. Cette règle conventionnelle est concrétisée à l'art. 18 de l'ordonnance fédérale du 22 mai 2002 sur l'introduction de la libre circulation des personnes (OLCP; RS 142.203) (ATF 130 II 388 consid. 3.3 p. 393). Après les six premiers mois de recherche d'emploi (art. 18 al. 2 OLCP), l'autorisation accordée peut être prolongée jusqu'à une année au plus pour autant que la personne concernée soit en mesure de prouver les efforts déployés à cet effet et qu'il existe une réelle perspective d'engagement (art. 18 al. 3 OLCP).</w:t>
      </w:r>
    </w:p>
    <w:p>
      <w:r>
        <w:rPr>
          <w:b/>
        </w:rPr>
        <w:t>E. 4</w:t>
      </w:r>
    </w:p>
    <w:p>
      <w:r>
        <w:t>Il convient d'examiner si les recourants peuvent se prévaloir d'un " droit de demeurer " au sens de l'art. 4 annexe I ALCP. a) Conformément à l'art. 4 annexe I ALCP, les ressortissants d'une partie contractante et les membres de leur famille ont le droit de demeurer sur le territoire d'une autre partie contractante après la fin de leur activité économique à certaines conditions. Cette disposition renvoie au règlement CEE 1251/70 et à la directive 75/34/CEE. En vertu de l'art. 2 al. 1 let. b première phrase du règlement CEE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Etat, aucune condition de durée de résidence n'est requise (art. 2 al. 1 let. b deuxième phrase du règlement précité). L'interruption de l'activité lucrative suite à une maladie ou un accident ou une période de chômage involontaire, dûment constatée par l'autorité compétente, sont notamment considérées comme des périodes d'activité. Le droit de demeurer s'éteint si le ressortissant UE/AELE ne l'exerce pas dans un délai de deux ans consécutifs à son ouverture. Selon l'art. 22 OLCP, les ressortissants de l'UE, de l'AELE ou les membres de leur famille qui ont le droit de demeurer en Suisse selon l'accord sur la libre circulation des personnes ou selon la Convention instituant l'AELE, reçoivent une autorisation de séjour UE/AELE. Selon les Directives et commentaires concernant l'introduction progressive de la libre circulation des personnes éditées par le Secrétariat d'Etat aux migrations (Directives OLCP – état : décembre 2015 – ch. 10.2.1), le droit de demeurer s'interprète comme le droit du travailleur de maintenir sa résidence sur le territoire de l'Etat d'accueil lorsqu'il cesse d'y exercer son activité. Les bénéficiaires du droit de demeurer conservent leurs droits acquis en qualité de travailleur (maintien du droit à l'égalité de traitement avec les nationaux) en vertu de l'ALCP et de son protocole bien qu'ils ne bénéficient plus du statut de travailleur. Ce droit de séjour est maintenu, indépendamment du fait que la personne ait bénéficié ou non d'éventuelles prestations de l'aide sociale, et s'étend aux membres de la famille, indépendamment de leur nationalité. Ainsi que cela ressort de la jurisprudence du Tribunal fédéral (cf. arrêt TF 2C_587/2013 du 30 octobre 2013 consid. 4), peut se prévaloir d'une incapacité permanente de travail lui permettant d'invoquer un " droit de demeurer " le ressortissant de l'Union européenne qui a obtenu une décision positive de l'AI en relation avec une demande d'octroi d'une rente. Lorsqu'une demande de rente AI a été déposée, il convient ainsi d'attendre la décision qui sera rendue par l'office compétent (cf. ATF 141 II 1 consid. 4.2.1; TF 2C_1102/2013 du 8 juillet 2014; 2C_587/2013 précité). b) aa) En l'espèce, si la recourante s'est vu reconnaître le droit à une demi-rente d'invalidité en raison d'une incapacité permanente de travail consécutive à ses problèmes de santé, elle résidait cependant depuis moins de deux ans en Suisse au moment du dépôt de sa demande de prestations auprès de l'OAI le 1 er février 2010, l'incapacité de travail en cause ayant au demeurant débuté encore quelques mois plus tôt. En outre, cette incapacité permanente de travail ne résulte pas d'une maladie professionnelle ou d'un accident de travail. Cela étant, les conditions fondant un " droit de demeurer " au sens de l'art. 4 annexe I ALCP ne sont pas réalisées pour la recourante. bb) Le recourant a produit un certificat médical de son médecin traitant du 12 octobre 2015 attestant de son incapacité totale de travail pour la période du 1 er janvier au 31 décembre 2015. Il a également produit plusieurs attestations établies par ce même praticien, la dernière en date du 6 novembre 2015, dont il ressort qu'il présente une tendinite d'Achille post-traumatique consécutive à l'accident du travail dont il a été victime ainsi que des troubles hémorroïdaires traités par anopexie, ce qui entraîne actuellement une limitation de sa capacité fonctionnelle pour la marche, la station debout et la portée de charges; le médecin traitant précise que le recourant est traité de façon conservatrice avec des anti-inflammatoires et mobilisation progressive, mais que sa récupération est torpide et lente vu la complexité des lésions. Cet avis médical n'est toutefois pas partagé par l'OAI. En effet, la demande d'octroi de prestations AI que le recourant a déposée auprès de cet office a été rejetée en mars 2015. Or, le seul avis du médecin traitant – exprimé déjà en 2014 –, non étayé ni corroboré par d'autres documents médicaux au dossier, s'avère insuffisant pour remettre en cause l'appréciation de l'autorité compétente en matière d'assurance-invalidité. Il n'est dès lors pas établi que le recourant présenterait une incapacité permanente de travail qui l'empêcherait de reprendre une activité professionnelle dans un emploi adapté à son état de santé et à ses limitations fonctionnelles le cas échéant. Son médecin traitant relève d'ailleurs que l'intéressé souhaite une réintégration progressive dans une activité professionnelle compatible avec son état actuel jusqu'à retrouver finalement une activité à temps complet. Par conséquent, un " droit de demeurer " ne saurait pas non plus être reconnu au recourant.</w:t>
      </w:r>
    </w:p>
    <w:p>
      <w:r>
        <w:rPr>
          <w:b/>
        </w:rPr>
        <w:t>E. 5</w:t>
      </w:r>
    </w:p>
    <w:p>
      <w:r>
        <w:t>Il y a lieu de déterminer si les recourants remplissent les conditions qui leur permettraient de continuer à séjourner en Suisse en qualité de personne n'exerçant pas d'activité économique au sens de l'ALCP. a) Selon l'art. 2 par. 2 annexe I ALCP, les ressortissants des parties contractantes n'exerçant pas d'activité économique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L'art. 24 par. 1 annexe I ALCP, figurant sous le chapitre V intitulé " Personnes n'exerçant pas une activité économique ", prévoit qu'une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OLCP, tel est le cas si ces moyens dépassent les prestations d'assistance qui seraient allouées en fonction des directives "Aide sociale :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TF 2C_574/2010 du 15 novembre 2010 consid. 2.2.2; arrêt PE.2010.0280 du 16 novembre 2011 consid. 7a). Il importe peu, pour apprécier la situation économique du requérant, que ce dernier génère lui-même ses moyens financiers ou que ceux-ci lui soient procurés par un tiers (ATF 135 II 265 consid. 3.1-3.3). b) En l'espèce, la recourante et son époux ont perçu des prestations financières du RI en 2011 et depuis le mois de mai 2013 (lesquelles représentaient un montant total de 14'343 fr. 50 au 24 septembre 2013). Ils bénéficient en outre mensuellement depuis le mois de juin 2013 du versement de PC complémentairement à la rente d'invalidité de la recourante, pour un montant qui s'élevait à 46'462 fr. au total au mois de novembre 2014. Or, selon la jurisprudence, les prestations complémentaires doivent être prises en compte pour savoir si l'étranger est au bénéfice de l'aide sociale au sens de l'art. 24 par. 1 let. a annexe I ALCP (cf. ATF 135 II 265 consid. 3.5-3.7; TF 2C_989/2011 du 2 avril 2012 consid. 3.3.4; arrêt PE.2013.0027 du 29 juillet 2014 consid. 2c). Au vu des éléments qui précèdent, il apparaît que les recourants ne satisfont pas aux conditions pour l'obtention d'un titre de séjour pour personnes n'exerçant pas une activité économique, qui supposent l'existence de moyens suffisants pour ne pas devoir faire appel à l'aide sociale pendant le séjour. C'est par conséquent également à juste titre que le SPOP a considéré que les recourants ne pouvaient se prévaloir de l'art. 24 annexe I ALCP.</w:t>
      </w:r>
    </w:p>
    <w:p>
      <w:r>
        <w:rPr>
          <w:b/>
        </w:rPr>
        <w:t>E. 6</w:t>
      </w:r>
    </w:p>
    <w:p>
      <w:r>
        <w:t>Il convient encore de déterminer si les recourants peuvent prétendre à la délivrance d'une autorisation de séjour sur la base de l'art. 20 OLCP, qui prévoit que si les conditions d'admission sans activité lucrative ne sont pas remplies au sens de l'ALCP ou de la Convention instituant l'AELE, une autorisation de séjour peut être délivrée lorsque des motifs importants l'exigent. a) Cette disposition doit être interprétée par analogie avec les art. 13 let. f et 36 de l'ancienne ordonnance fédérale du 6 octobre 1986 limitant le nombre des étrangers (aOLE) en vigueur jusqu'au 31 décembre 2007 et remplacée par l'art. 31 de l'ordonnance fédérale du 24 octobre 2007 relative à l'admission, au séjour et à l'exercice d'une activité lucrative (OASA; RS 142.201) (PE.2011.0427 du 28 mars 2012 consid. 3a et les réf. cit.).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PE.2013.0093 du 8 octobre 2013 et réf. cit.).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références; TF 2C_216/2009 du 20 août 2009 consid. 4.2). b) En l'occurrence, les conditions pour la délivrance d'une autorisation de séjour sur la base de l'art. 20 OLCP ne sont pas réalisées. En effet, les recourants, âgés respectivement de 47 et 52 ans, vivent en Suisse depuis sept ans, ce qui n'est pas très long, sans être négligeable. Ils ont passé la majeure partie de la durée de leur séjour sans exercer d'activité lucrative. Ils dépendent de l'aide sociale depuis mai 2013. Ils ne démontrent par ailleurs pas qu'ils seraient particulièrement intégrés en Suisse et ils n'allèguent au demeurant pas qu'ils y auraient noués des liens particulièrement étroits. Il résulte du dossier que les recourants ont passé l'essentiel de leur existence ailleurs qu'en Suisse. Ils sont originaires d'Equateur, pays dans lequel ils sont nés et ont vécu avant de venir en Espagne, Etat dont ils ont obtenu la nationalité. La recourante a ainsi quitté l'Equateur à l'âge de 27 ans puis a séjourné en Espagne pendant une douzaine d'années (cf. rapport d'examen du Service médical régional de l'AI du 21 juin 2011). Le recourant a également vécu pendant un nombre indéterminé d'années dans cet Etat. Les intéressés ont quitté l'Espagne en 2008 pour venir en Suisse. On ne saurait dès lors considérer qu'il leur serait impossible, sept ans plus tard, de se réintégrer dans leur pays de provenance. La recourante est mère de cinq enfants, tous majeurs. Elle fait valoir qu'elle n'a aucun membre de sa famille en Espagne, ses enfants vivant en Equateur et en Suisse. Elle soutient qu'il serait néfaste pour sa santé d'être séparée de ses enfants, qui auraient un permis de séjour en Suisse. S'il est exact que, lors de leur entrée en Suisse, les recourants étaient accompagnés par leurs deux filles cadettes, nées en 1992 et 1994, encore mineures à l'époque, et de nationalité équatorienne, on ignore à présent tout de la situation de ces dernières. En particulier, il n'apparaît pas que celles-ci vivraient avec les recourants. Quoi qu'il en soit, en l'absence de circonstances particulières – non invoquées en l'espèce et ne ressortant pas du dossier – l'argument tiré de la présence d'enfants majeurs en Suisse ne saurait fonder en lui-même la reconnaissance d'un cas de rigueur. Sur le plan médical, la recourante souffre d'un trouble dépressif récurrent, associé à une affection immunologique de type connectivite, qui lui ont ouvert le droit à une demi-rente d'invalidité, ainsi que d'une anémie de Biermer; son médecin-traitant expose que ces troubles auto-immunitaires font l'objet d'une prise en charge multidisciplinaire et que la recourante suit un traitement chronique (cf. attestation médicale du 6 novembre 2015). Quant au recourant, il bénéficie d'un traitement conservateur avec des anti-inflammatoires et mobilisation progressive pour la tendinite d'Achille post-traumatique et les troubles hémorroïdaires qu'il présente, la récupération étant torpide et lente (cf. attestation médicale du 6 novembre 2015). Cela étant, les recourants pourraient obtenir en Espagne les soins nécessités par leur état de santé. Ce pays bénéficie en effet d'un réseau de soins public (relevant de la sécurité sociale) ainsi que d'hôpitaux privés. L'Etat espagnol couvre les besoins sanitaires et pharmaceutiques de tous ses citoyens par l'intermédiaire de son système national de santé, financé au moyen des cotisations à la sécurité sociale et géré par les communautés autonomes et par les services de santé régionaux. Plus de 90% de la population utilise ce système pour se soigner (cf. site Internet Eures de la Commission européenne [https://ec.europa.eu/eures] – Conditions de vie et de travail en Espagne/Le système de santé). Il n'y a dès lors pas lieu de craindre qu'un départ de Suisse entraîne de graves conséquences pour la santé des recourants. Il résulte ainsi de l'ensemble des circonstances susmentionnées que les recourants ne se trouvent pas dans un cas de détresse personnelle, n'ayant pas établi de liens si étroits avec la Suisse qu'ils soient dignes de protection, et leur retour en Espagne, pays dont ils ont la nationalité, ne les exposant pas à des conséquences personnelles particulièrement graves.</w:t>
      </w:r>
    </w:p>
    <w:p>
      <w:r>
        <w:rPr>
          <w:b/>
        </w:rPr>
        <w:t>E. 7</w:t>
      </w:r>
    </w:p>
    <w:p>
      <w:r>
        <w:t>Les recourants contestent également le refus de l'autorité intimée de leur octroyer des autorisations d'établissement. a) aa) L'ALCP et ses protocoles ne contiennent aucune disposition concernant l'octroi de l'autorisation d'établissement (permis C UE/AELE); ils ne régissent que les autorisations de séjour UE/AELE et de séjour de courte durée UE/AELE. C'est pourquoi, il y a lieu d'appliquer, comme jusqu'ici, les dispositions de la LEtr et les traités et accords d'établissement en la matière (Directives OLCP, ch. 2.8.1). bb) Aux termes de l'art. 34 LEtr, l'autorisation d'établissement est octroyée pour une durée indéterminée et sans conditions (al. 1); l'autorité compétente peut octroyer une autorisation d'établissement à un étranger aux conditions qu'il a séjourné en Suisse au moins dix ans au titre d'une autorisation de courte durée ou de séjour, dont les cinq dernières années de manière ininterrompue au titre d'une autorisation de séjour (al. 2 let. a), et qu'il n'existe aucun motif de révocation au sens de l'art. 62 LEtr (al. 2 let. b);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b) En l'occurrence, la durée du séjour des recourants est inférieure à 10 ans. Il ne résulte pas du dossier de raison majeure susceptible de justifier l'octroi d'une autorisation en application de l'art. 34 al. 3 LEtr. Les recourants dépendent en outre de l'aide sociale depuis mai 2013, ce qui justifie de ne pas leur octroyer une autorisation en application de l'art. 34 al. 4 LEtr. Le refus de l'autorité intimée de leur délivrer une autorisation d'établissement échappe par conséquent à la critique.</w:t>
      </w:r>
    </w:p>
    <w:p>
      <w:r>
        <w:rPr>
          <w:b/>
        </w:rPr>
        <w:t>E. 8</w:t>
      </w:r>
    </w:p>
    <w:p>
      <w:r>
        <w:t>Les considérants qui précèdent conduisent à l'admission partielle du recours. La décision du SPOP du 21 octobre 2015 est réformée en ce sens qu'un droit de rester d'au moins 6 mois dès le 31 juillet 2016 est octroyé au recourant afin de chercher un nouvel emploi. Il appartiendra au SPOP d'examiner à la fin du mois de janvier 2017 si les conditions pour une prolongation sont réunies (cf. art. 18 al. 3 OLCP). Compte tenu de l'indigence des recourants,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