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PE.2015.0419 vom 1. April 2016</w:t>
      </w:r>
    </w:p>
    <w:p>
      <w:r>
        <w:t>VD Tribunal cantonal, 2016-04-01, FR</w:t>
      </w:r>
    </w:p>
    <w:p>
      <w:r>
        <w:rPr>
          <w:b/>
        </w:rPr>
        <w:t xml:space="preserve">Quelle: </w:t>
      </w:r>
      <w:r>
        <w:t>https://mcp.opencaselaw.ch/entscheid/vd_omni_PE.2015.0419</w:t>
      </w:r>
    </w:p>
    <w:p>
      <w:r>
        <w:t>FR: VD_OMNI PE.2015.0419 du 1 avril 2016</w:t>
      </w:r>
    </w:p>
    <w:p>
      <w:r>
        <w:t>IT: VD_OMNI PE.2015.0419 del 1 aprile 2016</w:t>
      </w:r>
    </w:p>
    <w:p>
      <w:pPr>
        <w:pStyle w:val="Heading2"/>
      </w:pPr>
      <w:r>
        <w:t>Regeste</w:t>
      </w:r>
    </w:p>
    <w:p>
      <w:r>
        <w:t>X.________/Service de la population (SPOP) | La recourante, travaillant en qualité de maman de jour à raison de 20h par semaine pour un salaire-horaire de 10 fr., revêt la qualité de travailleur au sens de l'ALCP. Certes partielle, cette activité est néanmoins réelle et effective au vu de la jurisprudence. De plus, l'intéressée n'a jamais dépendu de l'aide sociale et n'a pas de dettes, son fils assurant notamment le paiement de son loyer. Ses besoins sont donc couverts. Enfin, on rappelle que l'autorisation de séjour UE/AELE est purement déclarative. Le recours est admis.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La recourante reproche à l’autorité intimée de ne pas lui avoir reconnu le statut de travailleur au sens de l’Accord du 21 juin 1999 entre la Confédération suisse, d'une part, et la Communauté européenne et ses États membres, d'autre part, sur la libre circulation des personnes (ALCP; RS 0.142.112.681). a) Ressortissante grecque, la recourante peut se prévaloir de l’ALCP. La loi fédérale du 16 décembre 2005 sur les étrangers (LEtr; RS 142.20) n'est applicable aux ressortissants des Etats membres de la Communauté européenne que dans la mesure où l'ALCP n'en dispose pas autrement ou lorsque la loi prévoit des dispositions plus favorables (art. 2 al. 2). b) L’art. 6 de l’Annexe I ALCP prévoit ce qui suit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(3) Pour la délivrance des titres de séjour, les parties contractantes ne peuvent demander au travailleur que la présentation des documents ci-après énumérés: a) le document sous le couvert duquel il a pénétré sur le territoire; b) une déclaration d'engagement de l'employeur ou une attestation de travail. (4) Le titre de séjour est valable pour l'ensemble du territoire de l'Etat qui l'a délivré. (5) Les interruptions de séjour ne dépassant pas six mois consécutifs ainsi que les absences motivées par l'accomplissement d'obligations militaires n'affectent pas la validité du titre de séjour.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(7) L'accomplissement des formalités relatives à l'obtention du titre de séjour ne peut faire obstacle à la mise en exécution immédiate des contrats de travail conclus par les requérants." La Cour de Justice des Communautés européennes (CJCE, devenue entre-temps la Cour de justice de l'Union européenne [CJUE])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CJCE 53/81 D. M. Levin c. Secrétaire d'Etat à la Justice, du 23 mars 1982, par. 17; ATF 141 II 1 consid. 2.2.4 p. 6 et consid. 3.3.2 p. 9; arrêt 2C_412/2014 du 27 mai 2014 consid. 3.3).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(cf. ATF 131 II 339 consid. 3.2 et 3.3 p. 345 ss; 2C_1061/2013 du 14 juillet 2015 consid. 4.2.1; Chantal Delli, Verbotene Beschränkungen für Arbeitnehmende?, 2009, p. 38 s.; Marcel Dietrich, Die Freizügigkeit der Arbeitnehmer in der Europäischen Union, 1995, p. 278 s. et 286 s.). Il découle de ce qui précède que la qualité de travailleur selon l'ALCP s'applique également aux " working poor ", c'est-à-dire aux travailleurs qui, bien qu'exerçant une activité réelle et effective, touchent un revenu qui ne suffit pas pour vivre ou faire vivre leur famille dans l'Etat d'accueil (cf. ATF 2C_1061/2013 du 14 juillet 2015 consid. 4.2.1; arrêt de la CJCE 139/85 R. H. Kempf c. Secrétaire d'Etat à la Justice, du 3 juin 1986, par. 14). 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ou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p. 347; 2C_1061/2013 du 14 juillet 2015 consid. 4.2.2 ; arrêt CDAP PE.2015.0019 du 19 août 2015 consid. 4a/bb). c) En l’occurrence, la recourante a signé un contrat de travail de durée indéterminée en mars 2014, de sorte que la première condition de l’art. 6 ch. 1 Annexe I ALCP est réalisée (travail d’une durée égale ou supérieure à une année). Elle exerce la profession de maman de jour à domicile à raison de 20h par semaine, pour un salaire-horaire de 10 francs. Les exigences de prestation de travail, de lien de subordination et de rémunération sont également satisfaites. La question litigieuse réside dans le caractère réel et effectif de cette prestation.</w:t>
      </w:r>
    </w:p>
    <w:p>
      <w:r>
        <w:rPr>
          <w:b/>
        </w:rPr>
        <w:t>E. 3</w:t>
      </w:r>
    </w:p>
    <w:p>
      <w:r>
        <w:t>a) Le Tribunal de céans avait, au regard des dispositions de l’ALCP, estimé suffisant, pour une personne seule, un revenu net de 978 fr. 25 par mois (cause PE.2014.0071 du 22 juillet 2014). En revanche, il avait dénié le droit à une autorisation de séjour, au regard de l’ALCP, à des ressortissants communautaires sans emploi, au chômage, dépendant du revenu d’insertion ou d’une rémunération insuffisante (arrêts PE.2013.0117 du 6 juin 2014; PE.2013.0269 du 3 mars 2014; PE.2012.0308 du 8 janvier 2014; PE.2013.0093 du 8 octobre 2013). Dans un arrêt PE.2015.0131 du 14 octobre 2015, le tribunal de céans a admis le recours d'une ressortissante française engagée en qualité de "nounou" à 80 % pour un salaire mensuel brut de 1'700 fr., certes insuffisant pour subvenir à ses propres besoins, dans la mesure où sa situation devait être examinée au regard du fait que son époux avait demandé une autorisation pour la rejoindre au bénéfice d'une promesse d'embauche avec à la clé un salaire mensuel brut de 3'600 francs. b) L’activité de la recourante est certes partielle. Elle est toutefois réelle et régulière. Quant à son salaire, il est complété par la prise en charge par son fils de certains postes, tels que le loyer. Ses besoins vitaux sont donc couverts, ce qui est par ailleurs soutenu par le CSR et par l’attestation de l’office des poursuites. Enfin, la jurisprudence ne prévoyant pas de salaire minimum garanti (cf. arrêt TF 2C_1137/2014 du 6 août 2015 consid. 4.1), ces éléments suffisent à admettre la qualité de travailleur de la recourante. Par ailleurs, on rappelle que la nature des autorisations UE / AELE n'est pas constitutive mais simplement déclarative ( ATF 136 II 329 consid. 2.2 ; arrêt TF 2C_296/2015 du 28 janvier 2016 consid. 4.2). Ainsi, l’activité déployée par recourante en sus des compléments financiers apportés par son fils lui donne droit à une autorisation de séjour UE/AELE. Le grief est donc admis.</w:t>
      </w:r>
    </w:p>
    <w:p>
      <w:r>
        <w:rPr>
          <w:b/>
        </w:rPr>
        <w:t>E. 4</w:t>
      </w:r>
    </w:p>
    <w:p>
      <w:r>
        <w:t>Les considérants qui précèdent conduisent à l’admission du recours et à l’annulation de la décision attaque.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