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PE.2015.0407 vom 4. April 2016</w:t>
      </w:r>
    </w:p>
    <w:p>
      <w:r>
        <w:t>VD Tribunal cantonal, 2016-04-04, FR</w:t>
      </w:r>
    </w:p>
    <w:p>
      <w:r>
        <w:rPr>
          <w:b/>
        </w:rPr>
        <w:t xml:space="preserve">Quelle: </w:t>
      </w:r>
      <w:r>
        <w:t>https://mcp.opencaselaw.ch/entscheid/vd_omni_PE.2015.0407</w:t>
      </w:r>
    </w:p>
    <w:p>
      <w:r>
        <w:t>FR: VD_OMNI PE.2015.0407 du 4 avril 2016</w:t>
      </w:r>
    </w:p>
    <w:p>
      <w:r>
        <w:t>IT: VD_OMNI PE.2015.0407 del 4 aprile 2016</w:t>
      </w:r>
    </w:p>
    <w:p>
      <w:pPr>
        <w:pStyle w:val="Heading2"/>
      </w:pPr>
      <w:r>
        <w:t>Regeste</w:t>
      </w:r>
    </w:p>
    <w:p>
      <w:r>
        <w:t>X________ SARL/Service de la population (SPOP), Service de l'emploi Contrôle du marché du travail | Recours contre une décision du SDE qui prononce un rejet automatique de toute demande d'admission de travailleurs étrangers pendant 36 mois à l'encontre d'un employeur ayant utilisé les services de deux travailleurs sans autorisations de séjour ou de travail. Un travailleur avait présenté une fausse pièce d'identité slovène; l'autre avait affirmé être également ressortissant de ce pays. Une tromperie de tiers n'exonère toutefois pas l'employeur de son obligation de diligence. Le principe de la proportionnalité est respecté vu qu'il s'agit de la sixième infraction commise par cet employeur.</w:t>
      </w:r>
    </w:p>
    <w:p>
      <w:pPr>
        <w:pStyle w:val="Heading2"/>
      </w:pPr>
      <w:r>
        <w:t>Erwägungen</w:t>
      </w:r>
    </w:p>
    <w:p>
      <w:r>
        <w:rPr>
          <w:b/>
        </w:rPr>
        <w:t>E. 1</w:t>
      </w:r>
    </w:p>
    <w:p>
      <w:r>
        <w:t>Déposé en temps utile (art. 95 de la Loi vaudoise du 28 octobre 2008 sur la procédure administrative, LPA-VD; RSV 173.36) et dans les formes prescrites par la loi (art. 79 LPA-VD), le recours est dirigé contre une décision rendue par une autorité administrative (art. 92 al. 1 LPA-VD). Il y a donc lieu d'entrer en matière sur le fond. La cour de céans dispose d’un plein pouvoir de cognition en fait et en droit (art. 28 al. 1 et art. 41 LPA-VD). Le recours porte effet suspensif (art. 80 al. 1 et art. 99 LPA-VD).</w:t>
      </w:r>
    </w:p>
    <w:p>
      <w:r>
        <w:rPr>
          <w:b/>
        </w:rPr>
        <w:t>E. 2</w:t>
      </w:r>
    </w:p>
    <w:p>
      <w:r>
        <w:t>Est considéré comme activité lucrative toute activité salariée ou indépendante qui procure normalement un gain, même si elle est exercée gratuitement.</w:t>
      </w:r>
    </w:p>
    <w:p>
      <w:r>
        <w:rPr>
          <w:b/>
        </w:rPr>
        <w:t>E. 3</w:t>
      </w:r>
    </w:p>
    <w:p>
      <w:r>
        <w:t>En l’espèce, il est établi que la recourante a engagé deux ressortissants étrangers dépourvus d’autorisation de séjour et de travail et les a chargé de travaux de gros œuvre et ferraillage sur un chantier sis à 2********, dès le 24 juillet 2015 selon la recourante mais en tout cas dès le 27 juillet 2015. La recourante, arguant de sa bonne foi, soutient qu’elle s’est fiée à la fausse pièce d’identité présentée par l’un des travailleurs et aux indications de l’autre suivant lesquelles il était ressortissant slovène et n’avait donc pas besoin d’autorisation. Le SDE ne reproche pas à la recourante le fait qu’elle n’ait pas su voir que les papiers d’identité présentés par C.D________ étaient faux. Au contraire, il indique expressément que l’associé gérant de la Société " n’a une nouvelle fois pas fait preuve de la diligence nécessaire, pour le moins en ce qui concerne M. [B.] Z________ ". La jurisprudence fédérale retient toutefois qu’un employeur ne peut s'exonérer de l'obligation de diligence de l'art. 91 LEtr en se réfugiant derrière une éventuelle tromperie de tiers (arrêt du TF 2C_357/2009 du 16 novembre 2009 consid. 5.3). La recourante aurait donc dû se renseigner auprès des autorités compétentes, notamment le Service de la population, au sujet d’C.E________, de son vrai nom C.D________. Il incombait par ailleurs à la recourante de refuser d’engager B.Z________ tant que celui-ci ne lui présentait pas une pièce d’identité ou de vérifier auprès des autorités compétentes, notamment le Service de la Population, la véracité de ses dires. Cette démarche peut être exigée de tout employeur, à plus forte raison lorsque, comme dans le cas d’espèce, ce dernier a déjà fait à plusieurs reprises l’objet de sanctions pour l’emploi de personnel sans autorisation. En l’espèce, en engageant B.Z________ sans connaître son statut, la recourante a violé le devoir de diligence que lui impose l’art. 91 LEtr. La recourante ne pouvait en effet se contenter d’affirmations orales selon lesquelles B.Z________ était ressortissant slovène. La confiance qu’elle allègue avoir accordé aux intéressés, dont on ne sait sur quoi elle serait basée, est sans pertinence en l’espèce. Elle aurait dû procéder aux vérifications qui s’imposaient auprès des autorités compétentes. La décision du SDE doit ainsi être confirmée dans son principe.</w:t>
      </w:r>
    </w:p>
    <w:p>
      <w:r>
        <w:rPr>
          <w:b/>
        </w:rPr>
        <w:t>E. 4</w:t>
      </w:r>
    </w:p>
    <w:p>
      <w:r>
        <w:t>La recourante soulève également que la sanction prononcée par le Service de l’emploi de rejeter toute demande d'admission de travailleurs étrangers formulée par l'intéressée pour une durée de trente-six mois est trop sévère. Le principe de proportionnalité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133 I 77 consid. 4.1; 132 I 49 consid. 7.2 ; arrêt du TF 2C_357/2009 du 16 novembre 2009 consid. 6.1). La cour examine les circonstances concrètes du cas d’espèce. L’appréciation porte sur les critères de la gravité de l’infraction, les conséquences de la sanction pour l’intéressé, le comportement antérieur de l’intéressé et l’intérêt public en cause (ATF 103 Ib 126 consid. 5). En l’espèce, la recourante en est à sa sixième infraction relative à l’emploi de travailleurs étrangers sans autorisation, et ce depuis 2007 seulement. Il s’agit de sa deuxième condamnation en moins de trois ans. La recourante a clairement violé son devoir de diligence en omettant de s’assurer que les travailleurs intéressés disposaient d’autorisations de travail avant de les occuper sur un chantier. Les sanctions prononcées antérieurement ne paraissent donc avoir eu aucun effet dissuasif. La mesure prise par le SDE apparaît non seulement appropriée mais encore nécessaire pour inciter la recourante à modifier son comportement et respecter la règlementation en vigueur. Compte tenu des circonstances, la sanction prononcée en l’espèce ne paraît pas excessive et respecte le principe de la proportionnalité.</w:t>
      </w:r>
    </w:p>
    <w:p>
      <w:r>
        <w:rPr>
          <w:b/>
        </w:rPr>
        <w:t>E. 5</w:t>
      </w:r>
    </w:p>
    <w:p>
      <w:r>
        <w:t>Au vu des éléments qui précèdent, le recours doit être rejeté et la décision entreprise confirmée. La recourante, qui succombe, supporte un émolument de justice (art. 49 al. 1 LPA-VD; art. 4 al. 1 du Tarif des frais judiciaires et des dépens en matière administrative, TFJDA, RSV 173.36.5.1). Elle n’a pas droit à l’allocation de dépens (art. 55 LPA-VD; art.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