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PE.2015.0392 vom 31. März 2016</w:t>
      </w:r>
    </w:p>
    <w:p>
      <w:r>
        <w:t>VD Tribunal cantonal, 2016-03-31, FR</w:t>
      </w:r>
    </w:p>
    <w:p>
      <w:r>
        <w:rPr>
          <w:b/>
        </w:rPr>
        <w:t xml:space="preserve">Quelle: </w:t>
      </w:r>
      <w:r>
        <w:t>https://mcp.opencaselaw.ch/entscheid/vd_omni_PE.2015.0392</w:t>
      </w:r>
    </w:p>
    <w:p>
      <w:r>
        <w:t>FR: VD_OMNI PE.2015.0392 du 31 mars 2016</w:t>
      </w:r>
    </w:p>
    <w:p>
      <w:r>
        <w:t>IT: VD_OMNI PE.2015.0392 del 31 marzo 2016</w:t>
      </w:r>
    </w:p>
    <w:p>
      <w:pPr>
        <w:pStyle w:val="Heading2"/>
      </w:pPr>
      <w:r>
        <w:t>Regeste</w:t>
      </w:r>
    </w:p>
    <w:p>
      <w:r>
        <w:t>X.________ /Service de la population (SPOP), Département de l'économie et du sport | Confirmation de la décision du département révoquant le permis d'établissement du recourant, ressortissant portugais condamné au total à douze ans de privation de liberté. Atteint de schizophrénie, le recourant est détenu depuis une quinzaine d'années, en dernier lieu sous la forme d'une mesure thérapeutique institutionnelle (art. 59 CP). La décision du département n'est pas prématurée, dès lors qu'une décision accordant la libération conditionnelle de la mesure thérapeutique (art. 62 CP) peut intervenir dans un délai raisonnable (c. 3). La décision du département doit prendre en considération la situation susceptible de prévaloir au moment de l'octroi, cas échéant, de la libération conditionnelle. Un tel octroi signifiera certes que les autorités pénales ont posé un pronostic favorable, au sens de l'art. 62 CP, quant au comportement futur du recourant. Du point de vue de la police des étrangers toutefois, le risque résiduel de récidive, qui subsistera nécessairement en dépit de ce pronostic, ne permettra pas de conclure à l'absence d'une menace actuelle sous l'angle de l'art. 5 al. 1 annexe I ALCP. D'une part en effet, le bien juridique menacé, à savoir l'intégrité corporelle, voire la vie d'autrui, revêt une importance capitale. D'autre part, la maîtrise des troubles de l'intéressé et, en conséquence, du risque qu'il représente, dépend étroitement de sa capacité et de sa volonté à maintenir son traitement, ce qui ne pourra être garanti avec une certitude suffisante au regard des buts d'ordre et de sécurité publics poursuivis par la législation sur les étrangers (c. 5). Recours rejeté par le Tribunal fédéral (arrêt 2C_394/2016 du 26 août 2016)</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la révocation de l'autorisation d'établissement du recourant.</w:t>
      </w:r>
    </w:p>
    <w:p>
      <w:r>
        <w:rPr>
          <w:b/>
        </w:rPr>
        <w:t>E. 3</w:t>
      </w:r>
    </w:p>
    <w:p>
      <w:r>
        <w:t>A titre préliminaire, il convient de s'assurer que la décision attaquée n'est pas prématurée, étant donné que la libération conditionnelle de la mesure thérapeutique institutionnelle (art. 59 et 62 CP) a été refusée le 9 novembre 2015 par le Collège des juges d'application des peines. a) A teneur de l’art. 70 al. 1 de l’ordonnance fédérale du 24 octobre 2007 relative à l'admission, au séjour et à l'exercice d'une activité lucrative (OASA; RS 142.201), si un étranger est placé dans un établissement pénitentiaire ou s'il doit exécuter des mesures de manière stationnaire ou ambulatoire au sens des art. 59 à 61, 63 ou 64 du code pénal, l'autorisation qu'il a possédée jusqu'alors demeure valable jusqu'à sa libération (à condition qu’elle ne soit pas déjà échue au moment de son incarcération; cf. TF 2C_708/2013 du 7 février 2014 consid. 2.2). Par "libération", il faut entendre la libération conditionnelle si elle est accordée, sinon la libération définitive (cf. CDAP PE.2013.0377 du 23 avril 2015 consid. 3b). L’art. 70 al. 2, 1 ère phrase, précise que les conditions de séjour de l’étranger doivent être une nouvelle fois fixées au plus tard au moment de sa libération, conditionnelle ou non, de l’exécution pénale, de l'exécution des mesures ou du placement.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Dans tous les cas, il n'est pas contraire au droit interne ni au droit conventionnel de statuer sur l'expulsion le plus tôt possible, respectivement avant que la peine ou la mesure ait fini d'être exécutée (cf. ATF 137 II 233 consid. 5; ATF 131 II 329 consid. 2.4; voir aussi TF 2C_903/2010 du 6 juin 2011 consid. 5.2.4; TF C_280/2008 du 8 juillet 2008 consid. 5 et les références). Le règlement des conditions de séjour d'un ressortissant détenu peut ainsi intervenir avant la fin de la période de détention afin que l'étranger puisse préparer son retour à la vie libre en temps utile, mais pas en deçà d'un délai raisonnable qui peut varier en fonction des circonstances et qui ne dépassera pas, en règle générale, la durée normale et prévisible d'une éventuelle procédure de recours (cf. ATF 131 II 329 consid. 2; voir également ATF 137 II 233 consid. 5). b) En l'espèce, il importe que le statut du recourant sur le plan de la police des étrangers soit éclairci suffisamment tôt avant qu'une décision accordant sa libération conditionnelle n'intervienne, cas échéant, afin qu'il puisse adapter à temps sa préparation à la réinsertion, suivant que sa vie en liberté se déroulera en Suisse ou à l'étranger. La décision attaquée a été rendue le 6 octobre 2015, alors que les autorités d'application des peines avaient déjà statué à trois reprises sur la libération conditionnelle de la mesure thérapeutique institutionnelle, à savoir les 16 août 2012, 8 octobre 2013 et 31 octobre 2014. Au vu de l'évolution de la situation du recourant, l'autorité intimée pouvait sérieusement envisager, lorsqu'elle a statué, que la libération conditionnelle soit prononcée dans un délai raisonnable. Elle était ainsi justifiée à régler la situation administrative de l'intéressé au moment où elle l'a fait, compte tenu des nombreux éléments qu'elle avait déjà entre les mains, en particulier des derniers documents pénaux à sa disposition. Certes, une nouvelle décision de refus de libération conditionnelle est intervenue entre-temps, soit le 9 novembre 2015, mais l'examen de la libération conditionnelle ayant lieu au moins une fois par an (cf. art. 62d CP), la question sera réétudiée dans le courant de cette année déjà. Au demeurant, si les circonstances devaient changer dans une mesure notable après la décision statuant sur son autorisation d'établissement, le recourant serait habilité à réclamer le réexamen de ce prononcé. Il s'ensuit que la décision entreprise n'est pas prématurée.</w:t>
      </w:r>
    </w:p>
    <w:p>
      <w:r>
        <w:rPr>
          <w:b/>
        </w:rPr>
        <w:t>E. 4</w:t>
      </w:r>
    </w:p>
    <w:p>
      <w:r>
        <w:t>a) En sa qualité de ressortissant portugais, le recourant peut se prévaloir de l'Accord du 21 juin 1999 entre la Confédération suisse, d'une part, et la Communauté européenne et ses Etats membres, d'autre part, sur la libre circulation des personnes (ALCP; RS 0.142.112.681). La loi fédérale du 16 décembre 2005 sur les étrangers (LEtr; RS 142.20) ne s'applique aux ressortissants des Etats membres de l'Union européenne que dans la mesure où l'ALCP n'en dispose pas autrement ou lorsque la loi prévoit des dispositions plus favorables (cf. art. 2 al. 2 LEtr). Comme l'ALCP ne réglemente pas la révocation de l'autorisation d'établissement UE/AELE, l'art. 63 LEtr est applicable (cf. art. 23 al. 2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voir aussi TF 2C_802/2015 du 11 janvier 2016 consid. 4.1; TF 2C_1050/2014 du 5 juin 2015 consid. 3.1). b) Aux termes de l'art. 63 LEtr, l'autorisation d'établissement ne peut être révoquée que dans les cas suivants (al. 1): les conditions visées à l'art. 62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L'autorisation d'établissement d'un étranger qui séjourne en Suisse légalement et sans interruption depuis plus de quinze ans ne peut être révoquée que pour les motifs mentionnés à l'al. 1 let. b et à l'art. 62 let. b (al. 2). D'après l'art. 62 let. b LEtr, l'autorité compétente peut révoquer une autorisation si l'étranger a été condamné à une peine privative de liberté de longue durée ou a fait l'objet d'une mesure pénale prévue aux art. 64 ou 61 du code pénal. Selon la jurisprudence, constitue une peine privative de longue durée au sens de cette disposition toute peine dépassant un an d'emprisonnement, indépendamment du fait qu'elle soit ou non assortie (en tout ou partie) du sursis (cf. ATF 139 II 65 consid. 5.1; TF 2C_802/2015 du 11 janvier 2016 consid. 4.2 et les références). c) Comme l'ensemble des droits octroyés par l'ALCP, le droit de demeurer en Suisse ne peut être limité que par des mesures d'ordre ou de sécurité publics, au sens de l'art. 5 al. 1 annexe I ALCP (cf. ATF 136 II</w:t>
      </w:r>
    </w:p>
    <w:p>
      <w:r>
        <w:rPr>
          <w:b/>
        </w:rPr>
        <w:t>E. 5</w:t>
      </w:r>
    </w:p>
    <w:p>
      <w:r>
        <w:t>a) En l'espèce, le recourant a été condamné à six reprises, dont trois pour des peines privatives de liberté de respectivement 18 mois en 1995, 2½ ans en 1998 et 8 ans en 2002, la dernière condamnation ayant au demeurant été convertie en une mesure d'internement. L'intéressé réalise donc manifestement le motif de révocation prévu à l'art. 62 let. b LEtr. Par ailleurs, compte tenu du nombre d'infractions commises, de leur gravité et de leur nature (brigandages, lésions corporelles graves et crime manqué d'assassinat, pour ne citer que les plus importantes), le recourant tombe incontestablement aussi sous le coup de l'art. 63 al. 1 let. b LEtr. Reste néanmoins à examiner si la révocation de l'autorisation d'établissement et l'ordre de renvoi prononcés par l'autorité intimée répondent à une mesure d'ordre ou de sécurité publics (cf. consid. 4c supra ) et s'ils respectent le principe de la proportionnalité (cf. consid. 4d supra ). b) A cet égard, le recourant fait valoir que les infractions pénales dont il s'est rendu coupable l'ont été sous l'emprise d'une grave pathologie psychiatrique, la schizophrénie, alors qu'il n'était pas encore pris en charge correctement d'un point de vue médical, et que depuis l'instauration d'une mesure thérapeutique institutionnelle adaptée, son évolution est positive. Il argue en outre que compte tenu de son affection, un renvoi de Suisse, où il bénéficie d'un traitement approprié et d'un soutien familial important, pour retourner au Portugal, qu'il a quitté il y a plus de 25 ans, anéantirait ses chances de survie dans son pays d'origine. Il allègue enfin que le risque de récidive est très relatif à l'heure actuelle, grâce à la mesure instaurée en milieu carcéral, laquelle devrait encore perdurer pendant trois ans, si bien que la décision attaquée serait prématurée et disproportionnée. c) S'il est vrai que le diagnostic de schizophrénie n'a été posé qu'en 2009, soit plusieurs années après la dernière condamnation pénale du recourant, il n'en demeure pas moins que différents experts s'étaient déjà penchés successivement sur les troubles psychiques de l'intéressé, qui étaient donc connus des autorités pénales et ont été dûment pris en compte lorsque celles-ci ont statué. Or, dans leurs jugements, ces autorités ont toujours retenu une responsabilité pénale pleine et entière, hormis en 2002 où elle n'a été réduite que partiellement, raison pour laquelle le susnommé a été condamné. Partant, ce dernier ne saurait se retrancher derrière sa maladie pour décliner ou à tout le moins minimiser sa culpabilité dans la perpétration des actes incriminés. Certes, le recourant a accompli de nombreux progrès ces dernières années dans le cadre de la mesure institutionnelle instaurée, tant du point de vue de la prise de conscience de ses actes que dans celle de son investissement dans son suivi psychiatrique et dans sa médication. Cette évolution a permis, en l'état, de stabiliser sa maladie, d'autoriser trois conduites socio-thérapeutiques qui se sont très bien déroulées et de le transférer au début septembre 2015 dans un EMS. Toutefois, le risque de récidive reste bien présent aujourd'hui, puisque le Collège des juges d'application des peines a encore renoncé, il y a quelques mois seulement, à accorder la libération conditionnelle au recourant. Dans sa décision du 9 novembre 2015, l'autorité pénale a ainsi relevé que, nonobstant la bonne évolution du condamné et les différentes étapes franchies, elle ne disposait "pas encore de suffisamment d'éléments permettant de poser un pronostic favorable quant à son comportement futur en liberté". Elle a constaté que la mesure institutionnelle instaurée conservait toute sa pertinence, puisqu'elle était "toujours apte à détourner l'intéressé de commettre de nouvelles infractions en relation avec ses troubles", et que "l'extrême gravité des infractions dont la récidive [était] à craindre permet[tait] de considérer que la proportionnalité [était] toujours respectée". Compte tenu de ces éléments, force est d'admettre que la situation du recourant, sous le régime de sa mesure institutionnelle thérapeutique, ne permet pas de conclure à l'absence de risque de récidive actuel et concret hors du contrôle carcéral. Cela tend à démontrer au contraire que l'intéressé présente toujours une menace réelle pour l'ordre et la sécurité publics, que seul l'effet dissuasif de l'encadrement pénal encore en cours permet de prévenir. Le recourant en est lui-même conscient puisqu'il observe, dans son mémoire de recours, que "quand bien même le risque de récidive est toujours présent […], elle demeure, fort heureusement, très relative grâce à son traitement institutionnel en milieu carcéral". d) Cela étant, la décision statuant sur le droit de séjour du recourant doit prendre en considération la situation susceptible de prévaloir lorsque la libération conditionnelle sera prononcée, cas échéant. aa) La libération conditionnelle de la mesure thérapeutique institutionnelle n'est accordée que si "l'état" de l'intéressé justifie de lui donner l'occasion de faire ses preuves en liberté (cf.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et les références). Ce pronostic doit être posé en tenant compte du principe de la proportionnalité (cf.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(ibid.). L'art. 62 al. 1 CP ne permet de libérer la personne de l'exécution de la mesure thérapeutique institutionnelle que conditionnellement, c'est-à-dire après la fixation d'un délai d'épreuve, car il est difficile de poser un pronostic suffisamment fiable sur le futur comportement de l'auteur. On ne peut donc pas déduire de l'octroi de la libération conditionnelle au sens de l'art. 62 CP que la personne concernée ne présenterait plus de danger (cf. TF 2C_79/2011 du 8 décembre 2011 consid. 4; voir aussi Robert Roth/Vanessa Thalmann, in: Commentaire Romand, Code pénal I, Bâle 2009, n os 29 ss ad art. 62 CP et les références). bb) Selon la jurisprudence rendue en matière de police des étrangers, le fait que l'étranger fasse preuve d'un comportement adéquat durant l'exécution de sa peine, y compris après avoir été placé aux arrêts domiciliaires, est généralement attendu de tout délinquant; la vie à l'intérieur d'un établissement pénitentiaire ne saurait être comparée à la vie à l'extérieur, pour ce qui est des possibilités de retomber dans la délinquance. De même, en raison du contrôle relativement étroit que les autorités pénales exercent sur l'étranger au cours de la période d'exécution de sa peine (ou de sa mesure), des conclusions tirées d'un tel comportement ne sauraient passer pour déterminantes, du point de vue du droit des étrangers, en vue d'évaluer la future attitude que l'intéressé adoptera après sa libération complète.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Il en va pareillement quant à la période de libération conditionnelle, étant donné qu'une récidive conduirait probablement à la révocation de ce régime (cf. ATF 139 II 121 consid. 5.5.2; ATF 137 II 233 consid. 5.2.2; ATF 130 II 176 consid. 4.3.3; TF 2C_607/2015 du 7 décembre 2015 consid. 6.2; TF 2C_139/2014 du 4 juillet 2014 consid. 4.4 et les références). De surcroît, le droit pénal et le droit des étrangers poursuivent des buts différents: ce qui est déterminant sous l'angle pénal, c'est l'évolution thérapeutique et la réinsertion sociale du délinquant, alors que pour les autorités de police des étrangers, c'est d'abord la préoccupation de l'ordre et de la sécurité publics qui est prépondérante, de sorte qu'elles peuvent se montrer plus rigoureuse dans l'examen du risque de récidive (cf. ATF 137 II 233 consid. 5.2.2; ATF 129 II 215 consid. 3.2). cc) En l'occurrence, conformément à ce qui précède, l'octroi au recourant, cas échéant, de la libération conditionnelle de la mesure thérapeutique institutionnelle signifiera certes que les autorités pénales ont posé un pronostic favorable, au sens de l'art. 62 CP, quant à son comportement futur. Du point de vue de la police des étrangers toutefois, le risque résiduel de récidive, qui subsistera nécessairement en dépit de ce pronostic, ne permettra pas de conclure à l'absence d'une menace actuelle sous l'angle de l'art. 5 al. 1 annexe I ALCP. D'une part en effet, le bien juridique menacé, à savoir l'intégrité corporelle, voire la vie d'autrui, revêt une importance capitale. D'autre part, la maîtrise des troubles de l'intéressé et, en conséquence, du risque qu'il représente dépend étroitement de sa capacité et de sa volonté à maintenir son traitement, ce qui ne pourra être garanti avec une certitude suffisante au regard des buts d'ordre et de sécurité publics poursuivis par la législation sur les étrangers. Il s'ensuit que la décision entreprise répond bien à une mesure d'ordre ou de sécurité publics au sens de l'art. 5 al. 1 annexe I ALCP. e) Pour le surplus, il est vrai que le recourant, âgé de bientôt 40 ans, n'a vécu qu'une dizaine d'années au Portugal, alors qu'il réside depuis plus de 25 ans dans notre pays. Il n'en demeure pas moins que son séjour en Suisse doit être fortement relativisé, puisqu'il s'est essentiellement déroulé en détention ou, à tout le moins, en milieu fermé. L'intéressé n'a donc été que très peu confronté aux conditions de vie extérieures helvétiques, ce d'autant moins qu'il n'a jamais exercé d'activité lucrative. Dans ces conditions, les liens qu'il a pu tisser avec la Suisse doivent être bien moindres que ceux ancrés dans son Etat d'origine, où il a effectué l'essentiel de sa scolarité et passé les principales années de son enfance et de son adolescence, jusqu'à l'âge de 14 ans. A cela s'ajoute que le recourant est célibataire et sans enfant qui le retiendrait dans nos contrées. Quant au fait que le recourant a besoin de son traitement pour maintenir et améliorer son état de santé psychique, rien ne l'empêchera de s'y soumettre volontairement dans son pays d'origine si le suivi thérapeutique ne devait pas être arrivé à terme au moment de l'exécution du renvoi (cf. TF 2C_607/2015 du 7 décembre 2015 consid. 6.2). L'intéressé ne conteste du reste pas, à juste titre, que sa maladie pourrait être prise en charge adéquatement au Portugal, à l'instar des autres affections somatiques signalées par les médecins (soit un diabète de type II, une hypertension artérielle, une obésité morbide et une stéatose hépatique). Enfin, le recourant souligne en vain que sa grave pathologie nécessite une stabilité et un suivi constant, au point que ses chances de survie dans son pays d'origine, soit dans un pays qu'il ne connaît pas, sans aucun soutien social ou familial, seraient pour ainsi dire nulles. En effet, il appartiendra aux responsables des structures médicales en place au Portugal de veiller à ce que leur patient bénéficie d'un traitement et d'un soutien socio-thérapeutique suffisants. Pour le surplus, la proximité de la Suisse et du Portugal permettra aux membres de la famille du recourant, notamment à ses parents, aujourd'hui retraités, de visiter et d'accompagner leur fils dans la mesure nécessaire, fût-ce au prix de séjours temporaires ou durables sur place. Pour tous ces motifs, force est d'admettre que le principe de proportionnalité a bien été respecté. f) Compte tenu de l'ensemble des circonstances du cas d'espèce, en particulier de la gravité des actes commis par le recourant et du risque de récidive subsistant, l'intérêt public à l'éloigner l'emporte sur son intérêt privé à rester en Suisse. La révocation de son autorisation d'établissement et le renvoi prononcés par l'autorité intimée, qui ne procèdent ni d’une violation du droit ni d’un abus du pouvoir d’appréciation, ne prêtent donc pas le flanc à la critique.</w:t>
      </w:r>
    </w:p>
    <w:p>
      <w:r>
        <w:rPr>
          <w:b/>
        </w:rPr>
        <w:t>E. 6</w:t>
      </w:r>
    </w:p>
    <w:p>
      <w:r>
        <w:t>En définitive, le recours, mal fondé, doit être rejeté et la décision attaquée confirmée. La recourant a procédé au bénéfice de l'assistance judiciaire. Le conseil d'office peut prétendre à un tarif horaire de 180 fr. (cf. art. 2 al. 1 let. a du règlement vaudois du 7 décembre 2010 sur l’assistance judiciaire en matière civile [RAJ; RSV 211.02.3], applicable par renvoi de l'art. 18 al. 5 LPA-VD) et aux débours figurant sur la liste des opérations et débours (cf. art. 3 al. 1 RAJ). En l'occurrence, l'indemnité de Me Martine Dang peut être arrêt., au vu de la liste des opérations produite, à 1'095 fr. (6h05 x 180 fr.), montant auquel s’ajoute celui des débours, chiffré à 97 fr. 90. Compte tenu de la TVA au taux de 8%, l’indemnité totale s’élève ainsi à 1'288 fr. 30.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