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PE.2015.0384 vom 3. Februar 2016</w:t>
      </w:r>
    </w:p>
    <w:p>
      <w:r>
        <w:t>VD Tribunal cantonal, 2016-02-03, FR</w:t>
      </w:r>
    </w:p>
    <w:p>
      <w:r>
        <w:rPr>
          <w:b/>
        </w:rPr>
        <w:t xml:space="preserve">Quelle: </w:t>
      </w:r>
      <w:r>
        <w:t>https://mcp.opencaselaw.ch/entscheid/vd_omni_PE.2015.0384</w:t>
      </w:r>
    </w:p>
    <w:p>
      <w:r>
        <w:t>FR: VD_OMNI PE.2015.0384 du 3 février 2016</w:t>
      </w:r>
    </w:p>
    <w:p>
      <w:r>
        <w:t>IT: VD_OMNI PE.2015.0384 del 3 febbraio 2016</w:t>
      </w:r>
    </w:p>
    <w:p>
      <w:pPr>
        <w:pStyle w:val="Heading2"/>
      </w:pPr>
      <w:r>
        <w:t>Regeste</w:t>
      </w:r>
    </w:p>
    <w:p>
      <w:r>
        <w:t>A. X.________/Service de la population (SPOP) | Ressortissante nigériane, née en 1977, arrivée en Suisse en 2006, qui a été mise au bénéfice d'une autorisation de séjour pour vivre auprès de son compagnon et de leurs deux filles, nées en 2007 et 2009, mais qui a perdu son titre de séjour lorsque toute la famille a déménagé en France voisine. Dans l'arrêt PE.2015.0048, la Cour de céans a admis le recours de l'intéressée contre le refus du SPOP de lui délivrer une autorisation de séjour et renvoyé la cause au SPOP pour qu'il détermine notamment si la recourante, qui habitait dans le canton de Vaud, exerçait effectivement son droit de visite. Rejet du recours contre la nouvelle décision du SPOP refusant une autorisation de séjour. Il ressort des renseignements obtenus par le SPOP qu'actuellement, le rythme auquel la recourante exerce son droit de visite n'est de loin pas suffisant pour qu'elle puisse se voir délivrer une autorisation de séjour sur la base des normes de rang constitutionnel protégeant la vie familiale. A cela s'ajoute que la possibilité d'octroyer une autorisation de séjour à la recourante fondée sur l'art. 8 par. 1 CEDH avait été envisagée car ses filles habitent en France voisine et la recourante, domiciliée dans le canton de Vaud, aurait pu facilement exercer son droit de visite dans la région, mais plusieurs éléments laissent penser qu'elle vit désormais à Zurich. Le précédent séjour de la recourante en Suisse ayant duré moins de 5 ans, elle ne peut pas bénéficier de l'art. 30 al.1 let. k LEtr et 49 al. 1 OASA.</w:t>
      </w:r>
    </w:p>
    <w:p>
      <w:pPr>
        <w:pStyle w:val="Heading2"/>
      </w:pPr>
      <w:r>
        <w:t>Erwägungen</w:t>
      </w:r>
    </w:p>
    <w:p>
      <w:r>
        <w:rPr>
          <w:b/>
        </w:rPr>
        <w:t>E. 1</w:t>
      </w:r>
    </w:p>
    <w:p>
      <w:r>
        <w:t>La recourante est directement touchée par la décision attaquée, contre laquelle elle a recouru devant le tribunal compétent dans le délai et en respectant les formes prescrites par la loi (art. 75, 79, 92, 95 et 99 de la loi vaudoise du 28 octobre 2008 sur la procédure administrative [LPA-VD; RSV 173.36]). Le recours est donc recevable et il y a lieu d'entrer en matière sur le fond.</w:t>
      </w:r>
    </w:p>
    <w:p>
      <w:r>
        <w:rPr>
          <w:b/>
        </w:rPr>
        <w:t>E. 2</w:t>
      </w:r>
    </w:p>
    <w:p>
      <w:r>
        <w:t>La recourante reproche au SPOP de ne pas avoir complété l’instruction conformément aux indications données dans l’arrêt de renvoi du 21 mai 2015. Dans son recours, elle a fait valoir qu'elle avait bien la volonté d'exercer son droit de visite, mais qu'elle en était empêchée par le père des enfants. Elle a précisé qu’elle a emmené ses filles passer le week-end du 9 au 11 octobre 2015 chez une amie, G. H.________, mais qu'elle n'a par contre pas pu les accueillir pendant la première semaine des vacances scolaires qui a débuté le 20 octobre 2015, car le père des enfants ne les avait pas amenés à la frontière. Dans sa réplique, elle précise que le père de ses filles a commencé à respecter les règles du droit de visite, de sorte qu'elle a pu les voir les 4 et 23 décembre 2015 et qu'elle a passé une semaine avec elles pendant les fêtes de fin d'année. Concernant la possibilité de s’établir en France, la recourante relève que le consulat général de France à Genève lui a indiqué qu'elle ne pourrait obtenir qu’un visa de visiteur, aux conditions qu'elle ait assez d'argent et un logement, et qu'elle ne pourrait pas exercer d'activité lucrative, ce qui est impensable puisqu’elle veut pouvoir contribuer à l’entretien de ses filles. Elle demande une autorisation de séjour pour cas d'extrême gravité au sens de l'art. 30 al. 1 let. b LEtr en faisant valoir qu'elle a la volonté de maintenir le contact avec ses filles et d'exercer son droit de visite, qu'elle n'a aucune possibilité d'obtenir une autorisation de séjour en France, et que par conséquent, si la Suisse refuse de lui délivrer une autorisation de séjour et la renvoie au Nigéria, elle violerait le droit à la protection de la vie familiale garanti par l’art. 8 par.1 CEDH. a) Dans l’arrêt du 21 mai 2015, la Cour de céans a relevé que si les filles de la recourante, de nationalité suisse, n’étaient certes pas domiciliées dans leur pays d’origine, il fallait tenir compte du fait qu’elles vivaient en France voisine et qu’il y avait de fortes chances que leur mère, revenue en Suisse après s’être séparée de leur père, ne pourrait pas faire respecter son droit de visite si elle était renvoyée au Nigéria. La CDAP a considéré que la recourante pourrait se voir octroyer une autorisation de séjour fondée sur l’art. 8 par. 1 CEDH, pour autant qu’elle ait une réelle volonté d’entretenir des relations personnelles avec ses filles et qu’elle ne puisse pas prétendre à une autorisation de séjour en France. En renvoyant la cause au SPOP, la Cour de céans l’a chargé de déterminer dans un premier temps si la recourante n'exerçait pas son droit de visite ou si, comme elle le prétendait, elle aimerait l'exercer, mais elle en était empêchée par le père des enfants, et quelles démarches elle avait entreprises pour faire respecter son droit, et dans l’hypothèse où elle aurait une réelle volonté d'entretenir des relations personnelles avec ses filles, de déterminer si elle avait des perspectives d'obtenir un titre de séjour en France. b) Reprenant l’instruction de ce dossier, le SPOP a interpellé la recourante sur ces deux questions. Concernant le droit de visite, la recourante a d'abord indiqué que depuis 2015, elle n’avait pu voir ses filles que le week-end du 22 mai, puis quelques jours au mois d’août. Dans son recours, elle a ajouté qu’elle les avait gardées un week-end en octobre. Elle a fait valoir qu’elle avait essayé à de nombreuses reprises de voir ses filles, mais que son droit de visite était entravé par leur père. On ne peut que constater qu’elle n’a entrepris aucune démarche judiciaire pour faire respecter son droit d’entretenir des relations personnelles avec ses enfants. Le fait qu’elle aurait dû mener en parallèle cette procédure et la procédure relative à son autorisation de séjour ne saurait expliquer le comportement de la recourante. Conseillée par un avocat dans le cadre de la procédure relative à son autorisation de séjour, elle ne pouvait ignorer que l’octroi de ce titre était étroitement lié aux relations qu’elle entretient avec ses filles. Elle fait certes valoir dans sa réplique que le père de ses deux filles a commencé à respecter les règles du droit de visite, de sorte qu'elle a pu les voir les 4 et 23 décembre 2015 et passer une semaine avec elles pendant les fêtes de fin d'années. Il n'en demeure pas moins qu'a u stade actuel, on ne peut que constater que le rythme auquel la recourante exerce son droit de visite n’est de loin pas suffisant pour qu'elle puisse se voir délivrer une autorisation de séjour sur la base des normes de rang constitutionnel protégeant la vie familiale. Elle relève d'ailleurs elle-même que sa vie familiale est " en voie de stabilisation voire normalisation ", de sorte que cette stabilisation n'est pas encore acquise. A cela s’ajoute que plusieurs éléments du dossier laissent penser que la recourante ne vivrait plus dans le canton de Vaud, mais à 5********. Le père des enfants a ainsi indiqué, le 18 août 2015, que la recourante habitait désormais à 5********. Le 13 novembre 2015, F.________ Sàrl à 6******** a déposé une demande de permis de séjour avec activité lucrative en vue d'engager la recourante. Selon les renseignements donnés par l’employeur au SPOP, la recourante est actuellement logée dans une chambre à 5******** et elle devrait travailler principalement à 5******** et dans les environs et développer les activités de cette société en suisse romande. Par ailleurs, elle a accueilli ses filles un week-end en octobre 2015 chez G. H.________ à 5******** et elle s'est également rendu chez cette dernière avec ses filles pendant les fêtes de fin d'année. Or, la possibilité de délivrer à la recourante une autorisation de séjour fondée sur l’art. 8 par.1 CEDH avait été envisagée dans la mesure où les filles de la recourante habitaient en France voisine, que leur père travaillait toujours à 2******** et que le droit de visite de la recourante, domiciliée près de 2******** dans le canton de Vaud, aurait dès lors pu facilement s’exercer dans la région. La situation est différente si la recourante vit effectivement à 5******** : si elle a transféré son domicile  dans un autre canton, on ne voit pas de motif de l’autoriser à séjourner dans le canton de Vaud ; c’est en outre un indice de plus que l’aménagement de relations étroites entre la mère et les filles, grâce à la proximité géographique des intéressés, n’est pas possible concrètement. Enfin, il ressort certes des renseignements obtenus de la représentation consulaire française que la recourante ne pourrait pas s’installer en France pour y travailler. Il n’est cependant pas exclu que, se prévalant de l’art. 8 CEDH – la France ayant également ratifié cette convention –, elle puisse obtenir une autorisation de séjourner dans le même pays que ses filles. Cela supposerait cependant, selon toute vraisemblance, que les relations personnelles soient plus étroites ou plus fréquentes, ce qui pourrait le cas échéant être obtenu moyennant des démarches devant le juge du domicile des enfants.</w:t>
      </w:r>
    </w:p>
    <w:p>
      <w:r>
        <w:rPr>
          <w:b/>
        </w:rPr>
        <w:t>E. 3</w:t>
      </w:r>
    </w:p>
    <w:p>
      <w:r>
        <w:t>La recourante fait valoir subsidiairement qu'une autorisation de séjour pourrait lui être délivrée sur la base des art. 30 al. 1 let. k LEtr et 49 al.1 let. a OASA, aux motifs qu'elle a vécu cinq ans en Suisse, si on cumule la durée de son séjour entre juin 2006 et février 2010 aux années qui se sont écoulées depuis son retour en mars 2011. Selon elle, il faut également tenir compte du fait qu'elle a déménagé de 2******** dans une commune française proche de la frontière suisse, de sorte qu'on doit considérer que, même pendant l'année où elle a vécu en France, le centre de ses intérêts est resté en Suisse. Le droit de séjour suppose la présence personnelle de l’étranger en Suisse. Selon l’art. 61 al. 1 let. a LEtr, l'autorisation prend fin lorsque l'étranger déclare son départ de Suisse. L’alinéa 2 du même article dispose que si un étranger quitte la Suisse sans déclarer son départ, l'autorisation de courte durée prend automatiquement fin après trois mois, l'autorisation de séjour ou d'établissement après six mois. Sur demande, l'autorisation d'établissement peut être maintenue pendant quatre ans. L’autorisation de séjour de la recourante a dès lors pris fin lorsqu’elle a quitté la Suisse au printemps 2010, même si, comme elle le fait valoir, le centre de ses intérêts serait resté en Suisse. Aux termes de l’art. 30 al. 1 let. k LEtr, il est possible de déroger aux conditions d’admission (art. 18 à 29 LEtr) dans le but de faciliter la réadmission en Suisse d’étrangers qui ont été titulaires d’une autorisation de séjour ou d’établissement. Selon l’art. 49 al. 1 OASA, les étrangers qui ont déjà été en possession d’une autorisation de séjour ou d’établissement peuvent ainsi obtenir une autorisation de séjour ou de courte durée si leur précédent séjour en Suisse a duré cinq ans au moins et n’était pas seulement de nature temporaire (let. a) et si leur libre départ de Suisse ne remonte pas à plus de deux ans (let. b). Il ressort du texte même de la loi que le " précédent séjour " en Suisse doit avoir duré au moins cinq ans, de sorte qu’on ne saurait tenir compte du temps qui s’est écoulé depuis que la recourante est revenue en Suisse, ce d’autant plus que depuis son retour, elle y vit sans autorisation de séjour. Au regard de ces éléments, l'autorité intimée n'a pas violé la législation fédérale ni l’art. 8 CEDH en refusant de délivrer une autorisation de séjour à la recourante.</w:t>
      </w:r>
    </w:p>
    <w:p>
      <w:r>
        <w:rPr>
          <w:b/>
        </w:rPr>
        <w:t>E. 4</w:t>
      </w:r>
    </w:p>
    <w:p>
      <w:r>
        <w:t>Les frais de justice sont mis à la charge de la recourante, qui succombe (art. 49 al. 1, 91 et 99 LPA-VD). Il n'y a pas lieu d'allouer des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