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PE.2015.0366 vom 25. Januar 2016</w:t>
      </w:r>
    </w:p>
    <w:p>
      <w:r>
        <w:t>VD Tribunal cantonal, 2016-01-25, FR</w:t>
      </w:r>
    </w:p>
    <w:p>
      <w:r>
        <w:rPr>
          <w:b/>
        </w:rPr>
        <w:t xml:space="preserve">Quelle: </w:t>
      </w:r>
      <w:r>
        <w:t>https://mcp.opencaselaw.ch/entscheid/vd_omni_PE.2015.0366</w:t>
      </w:r>
    </w:p>
    <w:p>
      <w:r>
        <w:t>FR: VD_OMNI PE.2015.0366 du 25 janvier 2016</w:t>
      </w:r>
    </w:p>
    <w:p>
      <w:r>
        <w:t>IT: VD_OMNI PE.2015.0366 del 25 gennaio 2016</w:t>
      </w:r>
    </w:p>
    <w:p>
      <w:pPr>
        <w:pStyle w:val="Heading2"/>
      </w:pPr>
      <w:r>
        <w:t>Regeste</w:t>
      </w:r>
    </w:p>
    <w:p>
      <w:r>
        <w:t>X.________/Service de la population (SPOP), Service de l'emploi Contrôle du marché du travail et | Confirmation du refus de l'autorité de délivrer à un ressortissant mauricien ayant interrompu sa formation dans le management commercial une autorisation de travail pour effectuer un apprentissage de cuisinier dans un restaurant. L'employeur n’a pas tenu compte de la procédure applicable en la matière, puisqu’il a, d’emblée, engagé l’intéressé sans avoir au préalable effectué des recherches sur le marché local. En outre, cet employeur avait déjà requis en vain l'octroi d'un permis en faveur de l'intéressé pour une activité accessoire de cuisinier à mi-temps; il n’est donc pas exclu que cet engagement résulte en réalité d’une pure convenance personnelle de sa part.</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Aux termes de l’art. 40 al. 2 de la loi fédérale du 16 décembre 2005 sur les étrangers (LEtr; RS 142.20),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LEmp) - décide si l'activité d'un étranger est considérée comme une activité lucrative au sens de l'art. 11 al. 2 LEtr et, en cas de doute, il soumet le cas, pour décision, au Secrétariat d’Etat aux migrations (SEM; cf. art. 4 OASA).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 I. Domaine des étrangers " du SEM prévoient en particulier ce qui suit (octobre 2013, version actualisée au 7 décembre 2015):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Ces règles correspondent à ce que prévoyaient les art. 7 et 8 de l’ordonnance fédérale du 6 octobre 1986 limitant le nombre des étrangers (OLE), abrogée avec effet au 1 er janvier 2008. c)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Plus récemment, le Tribunal cantonal a confirmé le refus de délivrer un permis de travail à une ressortissante roumaine pour un poste de secrétaire-réceptionniste dans une entreprise générale de la construction, parlant à la fois le roumain et le serbo-croate. C’est seulement après avoir été invité par le SDE à démontrer ce qui précède que l’employeur avait entrepris des recherches de candidats susceptibles de répondre aux exigences du poste et avait fait publier une annonce dans la presse. Il en est ressorti que le poste avait en réalité été taillé sur mesure pour l'intéressée, qui arrivait au terme de sa formation dans l’horlogerie et dont l'engagement résultait d’une pure convenance personnelle de l’employeur (arrêt PE.2015.0018 du 30 juillet 2015; dans le même sens, PE.2015.0069 du 6 août 2015). d) Aux termes de l’art. 22 LEtr, un étranger ne peut être admis en vue de l'exercice d'une activité lucrative qu'aux conditions de rémunération et de travail usuelles du lieu, de la profession et de la branche.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 la directive du SEM précitée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LEtr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 du 15 janvier 2014, consid. 8.1 et les réf. cit.). Sur ce point, il a été jugé qu’un poste de secrétaire-réceptionniste dans une entreprise de construction ne requérait pas des connaissances ou des capacités professionnelles particulières (arrêt PE.2015.0118, déjà cité). Il a également été jugé qu’un pizzaiolo n’était pas un spécialiste au sens de l’art. 23 al. 1 LEtr (arrêt PE.2012.0427 du 26 février 2013), de même qu’un «chargé d’événements» (arrêt PE.2013.0002 du 12 février 2013), un serveur, même pourvu de connaissances en matière de cocktails brésiliens, dans un bar brésilien, parlant espagnol et portugais (arrêt PE.2010.0184 du 31 décembre 2010), une responsable commerciale, plus précisément spécialiste en gestion des déchets (arrêt PE.2009.0492 du 14 décembre 2009), ou même un œnologue (arrêt PE.2009.0119 du 17 septembre 2009; cf. en outre, dans le même sens PE.2014.0331 du 17 août 2015; PE.2009.0173 du 24 août 2009; PE.2009.0225 du 20 juillet 2009).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 déjà cité, consid. 8.3 et les réf. cit.). e) Ces règles s’imposent également lors de l’engagement d’apprentis. En effet, ceux-ci sont considérés en principe comme des personnes exerçant une activité lucrative (cf. art. 1a al. 2 OASA) et partant, sont soumis au contingentement. Dès lors, en vertu de l'art. 21 LEtr, l'apprentissage ne constitue pas un motif d'exception aux priorités de recrutement (v. Directive SEM, ch. 4.1.1). Ainsi, l'ordre de priorité s'appliquant aussi aux apprentis, des ressortissants d'Etats avec lesquels aucun accord sur la libre circulation des personnes n'a été conclu ne peuvent en principe pas obtenir d'autorisation de séjour avec activité lucrative, à moins qu'il ne soit démontré qu'aucun travailleur en Suisse ou ressortissant d'un Etat avec lequel un tel accord a été conclu correspondant au profil requis n'a pu être trouvé (arrêts PE.2010.0281 du 14 octobre 2010; PE.2009.0627 du 19 janvier 2010; PE.2009.0429 du 27 octobre 2009). On rappelle à cet égard qu’en la matière, l’employeur ne peut se prévaloir d'un besoin avéré, le contrat d'apprentissage ayant pour principale finalité l'acquisition par l'apprenant de connaissances dispensées par l'entreprise, et non l'intérêt économique de l'employeur, respectivement de la Suisse (arrêt PE.2013.0265 du 19 août 2014). De même, il a été jugé qu’un employeur ne pouvait se satisfaire de l’approbation du contrat par la DGEP pour en conclure qu'il était en droit d'employer un étranger, sans requérir préalablement l’autorisation du SDE (arrêt PE.2012.0089 du 30 juillet 2012).</w:t>
      </w:r>
    </w:p>
    <w:p>
      <w:r>
        <w:rPr>
          <w:b/>
        </w:rPr>
        <w:t>E. 3</w:t>
      </w:r>
    </w:p>
    <w:p>
      <w:r>
        <w:t>En l’espèce, l’intention de la recourante est d’engager comme apprenti cuisinier un ressortissant d’un Etat avec lequel la Suisse n’est liée par aucun traité. C’est par conséquent à juste titre que sa demande a été examinée par l’autorité intimée au regard des dispositions rappelées ci-dessus. a) La recourante rappelle qu’elle forme régulièrement des apprentis et qu’elle est inscrite à cet effet sur tous les sites officiels de recherche de places d’apprentissage et de placement des apprentis. Elle expose avoir effectué une douzaine d’essais avec des candidats durant l’année 2015, avant d’engager un apprenti de nationalité suisse. Selon ses explications, Y.Z_________ lui aurait été recommandé alors que la place d’apprentissage était déjà repourvue et au terme d’un entretien avec lui, la recourante aurait été convaincue, au vu de ses qualités, de l’engager et de former un second apprenti. Ce faisant, la recourante n’a cependant pas tenu compte de la procédure applicable en la matière, puisqu’elle a, d’emblée, engagé l’intéressé sans avoir au préalable effectué des recherches sur le marché local, ni démontré qu’aucun candidat en Suisse, ou aucun ressortissant de l’UE/AELE correspondant au profil requis n’avait été trouvé par elle pour ce second poste. Du reste, la recourante se garde de soutenir que seul Y.Z_________ répondait au profil requis pour un apprentissage de cuisinier dans son établissement. En aucun cas, la recourante ne pouvait s’affranchir de la priorité du marché du travail indigène en invoquant la circonstance qu’elle venait d’engager un apprenti de nationalité suisse pour le premier poste. On relève du reste que ce n’est pas la première fois que la recourante requiert la délivrance d’une autorisation de travail en faveur de Y.Z_________. Elle l’avait déjà fait le 5 mars 2013 pour une activité accessoire d’aide de cuisine à mi-temps, avant d’essuyer un refus de l’autorité intimée, le 25 mars 2013. Or, depuis lors, l’intéressé a interrompu la formation au bénéfice de laquelle une prolongation de l’autorisation de séjour lui avait été délivrée; il courait donc concrètement le risque de se voir refuser une nouvelle prolongation et d’être exposé au renvoi de Suisse. Il n’est donc pas exclu que son engagement résulte en réalité d’une pure convenance personnelle de l’employeur. b) L’ordre de priorité (art. 21 LEtr) n’ayant pas été respecté en l’occurrence, il n’est pas nécessaire, pour l’issue du litige, d’examiner si les conditions des art. 22 LEtr (rémunération suffisante) et 23 LEtr (qualifications personnelles) sont également respectées, ce qui est le cas s’agissant de la rémunération. A cela s’ajoute qu’il est douteux, comme l’autorité intimée le relève dans sa réponse, qu’un candidat à une place d’apprentissage puisse être considéré comme un spécialiste ou un travailleur qualifié au sens de l’art. 23 al. 1 LEtr, quelles que soient les qualités dont Y.Z_________ pourrait se prévaloir.</w:t>
      </w:r>
    </w:p>
    <w:p>
      <w:r>
        <w:rPr>
          <w:b/>
        </w:rPr>
        <w:t>E. 4</w:t>
      </w:r>
    </w:p>
    <w:p>
      <w:r>
        <w:t>Par surabondance de moyens, ce point n’ayant pas été abordé durant la procédure par les autorités intimée et concernée, il s’avère qu’une autorisation de séjour ne peut pas davantage être délivrée au recourant en application de l’art. 30a al. 1 OASA, à teneur duquel: «Afin de permettre à un étranger en séjour irrégulier de suivre une formation professionnelle initiale, une autorisation de séjour peut lui être octroyée pour la durée de la formation aux conditions suivantes: a.   le requérant a suivi l'école obligatoire de manière ininterrompue durant cinq ans au moins en Suisse et a déposé une demande dans les douze mois suivants; la participation à des offres de formation transitoire sans activité lucrative est comptabilisée comme temps de scolarité obligatoire; b.   l'employeur du requérant a déposé une demande conformément à l'art. 18, let. b, LEtr; c.   les conditions de rémunération et de travail visées à l'art. 22 LEtr sont respectées; d.  le requérant est bien intégré; e.  il respecte l'ordre juridique; f.   il justifie de son identité». Cette disposition, entrée en vigueur le 1 er février 2013, fait suite à une motion du conseiller national Luc Barthassat demandant au Conseil fédéral de mettre en œuvre un mode d'accès à la formation professionnelle initiale pour les jeunes sans statut légal ayant effectué leur scolarité en Suisse. Elle permet de délivrer une autorisation de séjour pour cas de rigueur au sens des art. 30 al. 1 let. b LEtr et 14 al. 2 LAsi. Elle énonce les  critères  déterminants  à prendre  en compte lors de la délivrance d’une autorisation de séjour pour cas de rigueur aux personnes  en  séjour  irrégulier  qui  désirent  effectuer une  formation  professionnelle initiale et/ou accéder à une offre de formation transitoire nécessitant l'exercice d'une activité lucrative (cf. Directives SEM, ch. 5.6.5.1). La personne concernée doit avoir fréquenté l'école obligatoire en Suisse durant les cinq dernières années précédant le dépôt de la demande d'autorisation de séjour et ce, de manière ininterrompue. Elle doit apporter la preuve qu'elle a accompli les années de scolarité requises en Suisse (ibid., ch. 5.6.5.5.1). In casu, comme on le voit, le recourant est venu de  Maurice, au terme de sa scolarité obligatoire effectuée dans son pays d’origine, pour suivre des études en Suisse. Il ne remplit par conséquent pas cette première condition, de sorte que l’octroi d’une autorisation de séjour pour cas de rigueur n’entre pas en considération.</w:t>
      </w:r>
    </w:p>
    <w:p>
      <w:r>
        <w:rPr>
          <w:b/>
        </w:rPr>
        <w:t>E. 5</w:t>
      </w:r>
    </w:p>
    <w:p>
      <w:r>
        <w:t>Il résulte de ce qui précède que le recours doit être rejeté et la décision attaquée, confirmée. Vu l’issue du recours, un émolument judiciaire sera mis à la charge de la recourante,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