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PE.2015.0351 vom 5. November 2015</w:t>
      </w:r>
    </w:p>
    <w:p>
      <w:r>
        <w:t>VD Tribunal cantonal, 2015-11-05, FR</w:t>
      </w:r>
    </w:p>
    <w:p>
      <w:r>
        <w:rPr>
          <w:b/>
        </w:rPr>
        <w:t xml:space="preserve">Quelle: </w:t>
      </w:r>
      <w:r>
        <w:t>https://mcp.opencaselaw.ch/entscheid/vd_omni_PE.2015.0351</w:t>
      </w:r>
    </w:p>
    <w:p>
      <w:r>
        <w:t>FR: VD_OMNI PE.2015.0351 du 5 novembre 2015</w:t>
      </w:r>
    </w:p>
    <w:p>
      <w:r>
        <w:t>IT: VD_OMNI PE.2015.0351 del 5 novembre 2015</w:t>
      </w:r>
    </w:p>
    <w:p>
      <w:pPr>
        <w:pStyle w:val="Heading2"/>
      </w:pPr>
      <w:r>
        <w:t>Regeste</w:t>
      </w:r>
    </w:p>
    <w:p>
      <w:r>
        <w:t>A________/Service de la population (SPOP) | Rejet du recours d'un ressortissant kosovar de Serbie, entré en Suisse en 2000, qui y travaille sans autorisation depuis lors et attend 2014 pour demander la délivrance d'une autorisation de séjour. Il n'y a pas lieu de prendre en considération ce séjour illégal dans l'examen d'un cas de rigueur; cette circonstance démontre plutôt une intégration bien plus aléatoire que celle dont le recourant se prévaut à l’appui de son recours. En outre, le recourant, contrairement à ses explications, n’éprouvera pas des difficultés insurmontables pour se réintégrer dans son pays d'origine, où il a vécu jusqu'à l'âge de vingt-deux ans. Cas de rigueur nié en l'espèce. Recours déclaré irrecevable par arrêt du TF 2D_71/2015 du 10 décembre 2015.</w:t>
      </w:r>
    </w:p>
    <w:p>
      <w:pPr>
        <w:pStyle w:val="Heading2"/>
      </w:pPr>
      <w:r>
        <w:t>Erwägungen</w:t>
      </w:r>
    </w:p>
    <w:p>
      <w:r>
        <w:rPr>
          <w:b/>
        </w:rPr>
        <w:t>E. 1</w:t>
      </w:r>
    </w:p>
    <w:p>
      <w:r>
        <w:t>a) Aux termes de l'art. 92 al. 1 de la loi cantonale du 28 octobre 2008 sur la procédure administrative (LPA-VD; RS 173.36), la Cour de droit administratif et public du Tribunal cantonal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Interjeté le dernier jour utile (art. 95 et 96 al. 1 let. c LPA-VD), selon les formes prescrites par la loi (art. 79 al. 1 et 99 LPA-VD), le recours est formellement recevable, de sorte qu'il y a lieu d'entrer en matière sur le fond.</w:t>
      </w:r>
    </w:p>
    <w:p>
      <w:r>
        <w:rPr>
          <w:b/>
        </w:rPr>
        <w:t>E. 2</w:t>
      </w:r>
    </w:p>
    <w:p>
      <w:r>
        <w:t>à titre liminaire, on rappellera qu'à l'exception des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LPA-VD). La LEtr ne prévoyant aucune disposition étendant le pouvoir de contrôle de l'autorité de recours à l'inopportunité, ce motif ne saurait être examiné par la Cour de céans (v. notamment, arrêt PE.2013.0379 du 26 mai 2014 consid. 2).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3</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Ressortissant kosovar de Serbie, le recourant ne peut invoquer aucun traité en sa faveur; le recours s'examine ainsi uniquement au regard du droit interne, soit la loi fédérale du 16 décembre 2005 sur les étrangers (LEtr; RS 142.20).</w:t>
      </w:r>
    </w:p>
    <w:p>
      <w:r>
        <w:rPr>
          <w:b/>
        </w:rPr>
        <w:t>E. 4</w:t>
      </w:r>
    </w:p>
    <w:p>
      <w:r>
        <w:t>a) Les articles 18 à 30 LEtr règlent les conditions d’admission des étrangers. Les art. 18, 20 et 21 à 24 LEtr régissent plus particulièrement l’admission en vue d’une activité lucrative salariée. Doivent notamment être remplies les exigences relatives à l’ordre de priorité (art. 21) et celles relatives aux qualifications personnelles (art. 23). Les art. 27 à 29 règlent les cas d’admission sans activité lucrative, soit l’admission en vue d’une formation ou d’un perfectionnement (art. 27), celle des rentiers (art. 28) et celle en vue d’un traitement médical (art. 29). Le recourant ne réalise aucune de ces conditions, ce qu’il ne conteste pas. b) Le recourant requiert la délivrance d'une autorisation de séjour fondée sur l'art. 30 al. 1 let. b LEtr. Aux termes de cette disposition, il est possible de déroger aux conditions d'admission dans le but de tenir compte des cas individuels d'extrême gravité ou d'intérêts publics majeurs. L'art. 31 al. 1 de l'ordonnance du 24 octobre 2007 relative à l'admission, au séjour et à l'exercice d'une activité lucrative (OASA; RS 142.201), qui complète l'art. 30 al. 1 let. b LEtr selon son titre marginal, a la teneur suivante: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 situation personnelle d'extrême gravité visée par l'art. 30 al. 1 let. b LEtr est la même que celle de l'art. 13 let. f de l'ancienne ordonnance du 6 octobre 1986 limitant le nombre des étrangers en vigueur jusqu'au 31 décembre 2007 (aOLE) si bien que la jurisprudence relative à cette disposition reste applicable (ATF 136 I 254 consid. 5.3.1 et réf. cit.). Le Tribunal administratif fédéral a rappelé, notamment dans l'arrêt C-5479/2010 du 18 juin 2012, que l’art. 31 al. 1 OASA comprend une liste exemplative des critères à prendre en considération pour la reconnaissance de cas individuels d'une extrême gravité. Il ressort par ailleurs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Andrea Good/Titus Bosshard, Abweichungen von den Zulassungsvoraussetzungen, in : Caroni/Gächter/Turnherr [éds], Bundesgesetz über die Ausländerinnen und Ausländer [AuG], Berne 2010, p. 226 s. n° 2 et 3 ad art. 30 LEtr). c) De ce qui précède, il résulte en particulier que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quotas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la référence). Le Tribunal fédéral a précisé à cet égard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(ATF 137 II 1 consid.</w:t>
      </w:r>
    </w:p>
    <w:p>
      <w:r>
        <w:rPr>
          <w:b/>
        </w:rPr>
        <w:t>E. 4.3</w:t>
      </w:r>
    </w:p>
    <w:p>
      <w:r>
        <w:t>p. 8). De même, la renonciation à prendre des mesures en vue du renvoi de l’étranger ne peut être assimilée à une décision d'autorisation (cf. ATF 136 I 254 consid. 4.3.3 p. 260; 130 II 39 consid. 4 p. 43). Sur ce point, on rappelle que la renonciation à prononcer le renvoi pendant la procédure est une tolérance destinée à permettre aux personnes pour lesquelles une régularisation en raison d'une situation personnelle d'extrême gravité est envisageable de s'annoncer aux autorités sans craindre un renvoi immédiat, plutôt que de rester dans la clandestinité (ATF 136 I 254 consid. 5 3.2 p. 252). Elle n’est pas déterminante dans la pesée des intérêts (ATF 133 II 6 consid. 6.3.2 p. 29). Dès lors, il appartient à l'autorité compétente d'examiner si l'intéressé se trouve pour d'autres raisons dans un état de détresse justifiant une exception aux mesures de limitation du nombre des étrangers; dans ce cadre, il y a lieu de se fonder notamment sur les relations familiales de l'intéressé en Suisse et dans sa patrie, sur son état de santé, sur sa situation professionnelle et sur son intégration sociale (ATF 130 II 39 précité, consid. 3 p. 42; arrêt 2A.69/2007 du 10 mai 2007 consid. 3). d) Sous l'angle étroit de la protection de la vie privée, l'art. 8 de la convention du 4 novembre 1950 de sauvegarde des droits de l’homme et des libertés fondamentales (CEDH; RS 0.101) n'ouvre par ailleurs le droit à une autorisation de séjour qu'à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130 II 281 consid. 3.2.1 p. 286 et les arrêts cités).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(cf. ATF 134 II 10 consid. 4.3 p. 23 s.; 130 II 281 consid. 3.3 p. 289). Le Tribunal fédéral a notamment retenu en faveur d'un étranger installé depuis plus de onze ans en Suisse qu'il avait développé dans notre pays des liens particulièrement intenses dans les domaines professionnel (création d'une société à responsabilité limitée; emploi à la Délégation permanente de l'Union africaine auprès de l'ONU) et social (cumul de diverses charges auprès de l'Eglise catholique) et que, sans le décès de son épouse suisse, avec laquelle il partageait sa vie, l'intéressé pouvait légitimement espérer la prolongation de son autorisation de séjour (cf. arrêt 2C_266/2009 du 2 février 2010). A l'inverse, le Tribunal fédéral a estimé que ne pouvait déduire aucun droit à une autorisation de séjour sous l'angle de la protection de la vie privée un étranger qui vivait en Suisse certes depuis seize ans, mais de manière illégale. Le Tribunal fédéral a relevé que les relations professionnelles, dans le domaine de la restauration et comme gérant d'un magasin, ainsi que sociales, notamment dans le domaine du sport (membres d'équipe de foot et abonnements pour assister aux matchs), dont le recourant faisait état, ne pouvaient être qualifiées de liens particulièrement intenses qui vont largement au delà de l'intégration ordinaire au sens de la jurisprudence. Par ailleurs, l'autonomie financière et le respect des obligations légales fiscales et sociales n'étaient à cet égard pas suffisantes (cf. arrêt 2C_200/2012 du 5 mars 2012; voir aussi 2C_541/2012 du 11 juin 2012, dans lequel le Tribunal fédéral a déclaré irrecevable le recours déposé par un étranger qui séjournait en Suisse depuis onze ans).</w:t>
      </w:r>
    </w:p>
    <w:p>
      <w:r>
        <w:rPr>
          <w:b/>
        </w:rPr>
        <w:t>E. 5</w:t>
      </w:r>
    </w:p>
    <w:p>
      <w:r>
        <w:t>a) En l’occurrence, le recourant est entré en Suisse, selon ses explications, en 1998, sans la moindre autorisation d’entrée et de séjour. Depuis 2000, il y travaille, toujours sans y avoir été autorisé. C’est seulement en avril 2014 qu’il a requis la délivrance d’un permis de séjour. Dès lors, quand bien même le recourant séjournerait en Suisse depuis quinze ans, ce qui n’est pas exclu, il n¿ aurait de toute façon pas lieu de prendre cet élément en considération dans l’examen d’un cas de rigueur, puisque la totalité de ce séjour se révèle illégal. b) Depuis 2002, exception faite d’une brève période durant l’année 2007, le recourant semble avoir toujours travaillé comme aide cuisinier dans le même établissement. Même s’il n'a jamais dépendu de l’assistance publique, il n'a cependant pas connu en Suisse une ascension professionnelle que l’on puisse qualifier comme étant hors du commun (cf. sur point arrêts PE.2015.0142 du 1 er octobre 2015; PE.2015.0202 du 29 septembre 2015; PE.2012.0353 du 4 décembre 2012; PE.2011.0281 du 4 septembre 2012 et références citées). Sans doute, le recourant se prévaut d’attestations au demeurant élogieuses de collègues de travail sur ses qualités professionnelles. Il n’en demeure pas moins qu’aucun élément du dossier ne permet de retenir qu’il aurait développé des liens particulièrement intenses avec la Suisse, allant au-delà d’une intégration ordinaire. A l’appui de sa demande, le recourant fait en outre valoir que deux de ses frères et deux de ses oncles vivent en Suisse. Sans doute, l’on ne peut nier le fait qu’une grande partie de sa famille, à laquelle le recourant est au demeurant attaché, habite désormais en Suisse. Cette circonstance ne le dispensait pas pour autant d’observer les prescriptions légales réglementant le séjour des étrangers, dont il s’est clairement affranchi; cela révèle du reste une intégration bien plus aléatoire que celle dont il se prévaut à l’appui de son recours. Quoi qu’il en soit, le recourant, contrairement à ses explications, n’éprouvera pas des difficultés insurmontables pour se réintégrer dans son pays d'origine, où il a vécu jusqu'à l'âge de vingt-deux ans. Le recourant a mis en avant durant la procédure d’autorisation le mauvais état de santé de son père. Prendre cet élément en considération conduirait à occulter totalement le fait que sa propre épouse et leurs quatre enfants habitent le Kosovo. A cela s’ajoute qu’il est en bonne santé; à tout le moins, le contraire n’est nullement allégué, ni établi. Ainsi, le recourant ne démontre nullement sur ce volet en quoi il serait davantage exposé aux difficultés conjoncturelles que peuvent rencontrer ses compatriotes restés au pays. Par conséquent, force est de constater qu’il ne se trouve pas dans une situation de détresse personnelle, au point qu’il faille déroger aux conditions d’admission en Suisse. c) Au vu de ce qui précède, l'autorité intimée n'a nullement excédé le pouvoir d’appréciation qui lui était conféré en la présente espèce, ni abusé de celui-ci, en considérant que le recourant ne remplissait pas les conditions pour se voir octroyer une autorisation de séjour pour cas de rigueur.</w:t>
      </w:r>
    </w:p>
    <w:p>
      <w:r>
        <w:rPr>
          <w:b/>
        </w:rPr>
        <w:t>E. 6</w:t>
      </w:r>
    </w:p>
    <w:p>
      <w:r>
        <w:t>Les considérants qui précèdent conduisent au rejet du recours et à la confirmation de la décision attaquée. Le sort du recours commande que le recourant en supporte les frais (art. 49 al. 1, 91 et 99 LPA-VD). En outre,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