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PE.2015.0345 vom 17. Februar 2016</w:t>
      </w:r>
    </w:p>
    <w:p>
      <w:r>
        <w:t>VD Tribunal cantonal, 2016-02-17, FR</w:t>
      </w:r>
    </w:p>
    <w:p>
      <w:r>
        <w:rPr>
          <w:b/>
        </w:rPr>
        <w:t xml:space="preserve">Quelle: </w:t>
      </w:r>
      <w:r>
        <w:t>https://mcp.opencaselaw.ch/entscheid/vd_omni_PE.2015.0345</w:t>
      </w:r>
    </w:p>
    <w:p>
      <w:r>
        <w:t>FR: VD_OMNI PE.2015.0345 du 17 février 2016</w:t>
      </w:r>
    </w:p>
    <w:p>
      <w:r>
        <w:t>IT: VD_OMNI PE.2015.0345 del 17 febbraio 2016</w:t>
      </w:r>
    </w:p>
    <w:p>
      <w:pPr>
        <w:pStyle w:val="Heading2"/>
      </w:pPr>
      <w:r>
        <w:t>Regeste</w:t>
      </w:r>
    </w:p>
    <w:p>
      <w:r>
        <w:t>X.________ c/Service de la population (SPOP) | Confirmation de la décision du SPOP, refusant de renouveler l'autorisation de séjour du recourant, ressortissant équatorien marié à une Espagnole, à la suite de la séparation du couple, sans perspective de reprise de la vie commune. L'union conjugale, à supposer qu'elle soit réelle, a duré moins de trois ans et la réintégration du recourant en Equateur n'apparaît pas gravement compromise. La durée du séjour en Suisse du recourant a été en majeure partie illégale. Le fait que le recourant soit proche d'atteindre la soixantaine ne permet pas de retenir que toute réintégration dans son pays d'origine, qu'il a quitté à 42 ans et où vivent ses deux enfants désormais majeurs, serait d'emblée exclue. Recours rejeté.</w:t>
      </w:r>
    </w:p>
    <w:p>
      <w:pPr>
        <w:pStyle w:val="Heading2"/>
      </w:pPr>
      <w:r>
        <w:t>Erwägungen</w:t>
      </w:r>
    </w:p>
    <w:p>
      <w:r>
        <w:rPr>
          <w:b/>
        </w:rPr>
        <w:t>E. 1</w:t>
      </w:r>
    </w:p>
    <w:p>
      <w:r>
        <w:t>Le recourant invoque une violation du droit d'être entendu tel qu'il est garanti par l'art. 29 al. 2 Cst. Il soutient d'abord que son droit d'accès au dossier a été violé devant le SPOP, parce qu'il n'a pas pu consulter son dossier pendant le délai de recours. Le droit d'accès au dossier ne comprend, en règle générale, que le droit de consulter les pièces au siège de l'autorité, de prendre des notes (ATF 126 I 7 consid. 2b p. 10 et les arrêts cités) et, pour autant que cela n'entraîne aucun inconvénient excessif pour l' administration , de faire des photocopies (ATF 117 Ia 424 consid. 28, 116 Ia 325 consid. 3d/aa; 5A_832/2012 du 25 juin 2013 consid. 4.2.2). En revanche, il ne confère pas le droit de se voir notifier les pièces du dossier (ATF 108 Ia 5 consid. 2b; 2C_341/2008 du 30 octobre 2008 consid. 5.1), mais d'être avisé si en cours de procédure une pièce nouvelle est versée au dossier (ATF 138 I 484 consid. 2.1 p. 485; 2C_472/2013 du 4 octobre 2013 consid. 3.3). A supposer que le SPOP ait entravé la prise de connaissance, par le recourant, de son dossier, une éventuelle violation de son droit d'être entendu aurait été réparée dans le cadre de la présente procédure. En effet, le SPOP lui a remis pour consultation son dossier le 22 septembre 2015, de sorte qu'il en avait connaissance au moment de déposer sa réplique et a pu compléter à cette occasion son argumentation.</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A teneur de l'art. 3 par. 1 annexe I ALCP, mis en relation avec les ch. 2 let. a et ch. 5 de la même disposition, le conjoint étranger d 'une personne ressortissante d'une partie contractante ayant un droit de séjour a le droit de s'installer avec elle ( ATF 136 II 65 consid. 2.2 p. 69, 177 consid. 1.1 p. 179) . En cas de séparation des époux, il y a abus de droit à invoquer l’art. 3 ch. 1 de l’Annexe I ALCP lorsque le lien conjugal est vidé de toute substance (ATF 139 II 393 consid. 2 p. 395/396; 130 II 113 consid. 9.5 p. 134). Tel est le cas lorsqu’il existe des éléments concrets permettant de dire que les époux ne veulent pas (ou ne veulent plus) mener une véritable vie conjugale (ATF 139 II 393 consid. 2.2 p. 395/396; 130 II 113 consid. 10.2 p. 135). b) En l'occurrence, à supposer que l'on admette que le recourant a formé avec son épouse une véritable union conjugale, celle-ci n'existe désormais plus que formellement. Le recourant ne le conteste pas, n'alléguant pas qu'une reprise de la vie commune est envisagée. Il ressort au contraire des déclarations du recourant, que son épouse a formellement requis le divorce à l'occasion du prononcé de mesures protectrices de l'union conjugale du 4 juin 2013. Dans ces circonstances, c'est à juste titre que l'autorité intimée a exclu la possibilité que le recourant puisse déduire de l'art. 3 par. 1 annexe I ALCP un droit de demeurer en Suisse. Un éventuel droit à la prolongation de son autorisation de séjour doit par conséquent être examiné au regard de la LEtr et des ordonnances d'exécution.</w:t>
      </w:r>
    </w:p>
    <w:p>
      <w:r>
        <w:rPr>
          <w:b/>
        </w:rPr>
        <w:t>E. 3</w:t>
      </w:r>
    </w:p>
    <w:p>
      <w:r>
        <w:t>a) Le recourant ne peut pas se prévaloir de l'art. 50 LEtr, applicable aux (ex)-conjoints de ressortissants suisses (art. 42) ou de titulaires d'une autorisation d'établissement (art. 43),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a et al. 2).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PE.2015.0052 du 19 novembre 2015 consid. 2a; PE.2015.0002 du 17 août 2015 consid. 3; PE.2015.0006 du 11 juin 2015 consid. 6). b) La durée de l'union conjugale d'au moins trois ans, requise par les art. 50 al. 1 let. a LEtr et 77 al. 1 a OASA, se calcule depuis la date du mariage, à condition que la cohabitation ait lieu en Suisse, jusqu'à ce que les époux cessent d'habiter sous le même toit ( ATF 136 II 113 consid.</w:t>
      </w:r>
    </w:p>
    <w:p>
      <w:r>
        <w:rPr>
          <w:b/>
        </w:rPr>
        <w:t>E. 3.2</w:t>
      </w:r>
    </w:p>
    <w:p>
      <w:r>
        <w:t>i.f. et 3.3). Cette limite de trente-six mois est absolue et ne peut être assouplie, même de quelques jours (ATF 140 II 289 consid. 3.4.3). La notion d'union conjugale au sens de l’art. 50 al. 1 let. a LEtr ne se confond pas avec celle de mariage. Alors que ce dernier peut être purement formel, l'union conjugale implique en principe la vie en commun des époux, sous réserve des exceptions mentionnées à l'art. 49 LEtr (ATF 2C_565/2009 du 18 février 2010 consid. 2.1.2 et les réf. citées). Les conditions de la durée de l'union conjugale et de l'intégration réussie posées à l'art. 50 al. 1 let. a LEtr doivent par ailleurs être cumulativement remplies (ATF 140 II 289 consid. 3.4.3; 136 II 113 consid. 3.3.3). En l'espèce, le recourant ne peut se prévaloir d'une vie commune en Suisse avec son épouse de plus de trois ans, la séparation du couple étant intervenue après quelques mois de cohabitation. La première des conditions de l'art. 77 al. 1 let. a OASA n'est ainsi pas remplie, de sorte qu'il n'est pas nécessaire d'examiner, à ce stade, si l'intégration du recourant est réussie. c) Il reste encore à déterminer si des raisons personnelles majeures au sens de l'art. 77 al. 1 let. b OASA pourraient justifier la poursuite du séjour en Suisse du recourant.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138 II 393 consid. 3.1;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ATAF C-2934/2010 du 20 novembre 2012 consid. 6.3).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 ATF 2C_1000/2012 du 21 février 2013 consid. 5.2.1). Le recourant a travaillé durant toute la période pendant laquelle il a bénéficié d'une autorisation de séjour et n'a jamais eu recours à l'aide sociale. Il semble ainsi bien intégré professionnellement. La durée de son séjour en Suisse doit en revanche être relativisée, dès lors que le recourant y est entré illégalement en 2000, puis a continué à y séjourner et à travailler au mépris de décisions d'interdiction d'entrée en Suisse en vigueur jusqu'en 2011. Plusieurs indices, provenant notamment des déclarations faites par le recourant au SPOP à l'occasion de son audition, permettent par ailleurs de suspecter l'existence d'un mariage de complaisance. A la question "qui a demandé le mariage", le recourant a répondu: "c'était un arrangement entre nous deux". S'agissant des circonstances de la rencontre, le recourant a relaté au SPOP les propos suivants tenus à son épouse: "Ecoute, je vous aide et vous m'aidez, on se marie et je vous aide financièrement et comme vous êtes Espagnole vous aurez un Permis B et moi aussi puisque je serais votre époux". Sur la base de ces explications, le SPOP a invité le recourant à se déterminer sur les soupçons d'un mariage dit "de complaisance". Le recourant a répondu: "C'est bien ça, oui". Ces éléments de réponse apportés par le recourant permettent de douter de sa volonté de former une véritable union conjugale avec son épouse. Dans ces circonstances, on peut sérieusement douter du fait que le recourant puisse se prévaloir de l'art. 77 OASA. Seuls seraient ainsi susceptibles d'être retenus, les motifs énumérés à l'art. 31 al. 1 OASA, fondant l'existence d'un cas individuel d'extrême gravité. Ces motifs pouvant entrer en considération dans l'examen des circonstances permettant de retenir l'existence de raisons personnelles majeures au sens de l'art. 77 al. 1 let. b OASA, il n'est pas nécessaire de déterminer si l'on est en présence ou non d'un mariage de complaisance. Les circonstances fondant, selon le recourant, son droit au maintien de son autorisation de séjour ne sont quoi qu'il en soit pas en lien avec la dissolution du mariage. Le recourant soutient qu'il lui sera impossible, compte tenu de la durée de son séjour en Suisse et de son âge, de se réintégrer dans son pays d'origine. Le recourant retrouvera en Equateur, où il a passé à tout le moins les 42 premières années de sa vie, ses deux enfants, avec lesquels il semble avoir conservé des liens étroits. Contrairement à ce qu'il allègue, le recourant s'est en effet rendu durant un mois en Equateur, du 13 décembre 2012 au 17 janvier 2013, ainsi que l'attestent les tampons apposés sur son passeport, dont une copie a été versée au dossier par le SPOP. Même si le recourant est proche d'atteindre l'âge de soixante ans, on ne peut pas retenir que la poursuite de son séjour en Suisse devrait s'imposer pour le seul motif qu'il lui sera difficile, à cet âge, de retrouver une activité lui permettant de subvenir à ses besoins, ainsi qu'à ceux de son fils, qui présente un handicap. Encore en bonne santé, le recourant, qui a passé l'essentiel de sa vie en Equateur, pourra sans doute compter sur le soutien de sa fille dans ses démarches en vue de se réinsérer sur le marché de l'emploi. On ne saurait ainsi considérer que sa réintégration dans son pays d'origine serait fortement compromise. Le recourant ne saurait pour le surplus tirer argument du fait qu'il apporte un soutien important à sa sœur, gravement atteinte dans sa santé. Cet élément n'est en rien lié aux éventuelles difficultés que le recourant pourrait rencontrer pour se réintégrer dans son pays d'origine et ne saurait, à lui seul, justifier le maintien de son autorisation de séjour. La sœur du recourant peut en effet compter sur le soutien de son mari, même si celui-ci travaille à 100% et n'est pas disponible pendant une partie de la journée. Il s'ensuit que la présence du recourant en Suisse n'est pas requise pour ce motif, un lien de dépendance entre le recourant et sa sœur n'étant pas démontré. Il suit de ce qui précède que l'autorité intimée a, à juste titre, révoqué le titre de séjour du recourant, le motif ayant fondé son octroi n'étant plus d'actualité, le recourant ne pouvant pour le surplus se prévaloir de motifs permettant de retenir l'existence d'un cas individuel d'extrême gravité.</w:t>
      </w:r>
    </w:p>
    <w:p>
      <w:r>
        <w:rPr>
          <w:b/>
        </w:rPr>
        <w:t>E. 4</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