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PE.2015.0334 vom 2. November 2016</w:t>
      </w:r>
    </w:p>
    <w:p>
      <w:r>
        <w:t>VD Tribunal cantonal, 2016-11-02, FR</w:t>
      </w:r>
    </w:p>
    <w:p>
      <w:r>
        <w:rPr>
          <w:b/>
        </w:rPr>
        <w:t xml:space="preserve">Quelle: </w:t>
      </w:r>
      <w:r>
        <w:t>https://mcp.opencaselaw.ch/entscheid/vd_omni_PE.2015.0334</w:t>
      </w:r>
    </w:p>
    <w:p>
      <w:r>
        <w:t>FR: VD_OMNI PE.2015.0334 du 2 novembre 2016</w:t>
      </w:r>
    </w:p>
    <w:p>
      <w:r>
        <w:t>IT: VD_OMNI PE.2015.0334 del 2 novembre 2016</w:t>
      </w:r>
    </w:p>
    <w:p>
      <w:pPr>
        <w:pStyle w:val="Heading2"/>
      </w:pPr>
      <w:r>
        <w:t>Regeste</w:t>
      </w:r>
    </w:p>
    <w:p>
      <w:r>
        <w:t>A.________/Service de la population (SPOP) | Recours contre la décision du SPOP déclarant irrecevable la demande de réexamen d'une précédente décision refusant de prolonger l'autorisation de séjour de la recourante. L'intéressée fait en substance valoir qu'elle a déposé une demande de prestations AI en lien avec la survenance de graves troubles psychiques et que l'Office AI devrait prochainement lui ouvrir le droit à de telles prestations, de sorte qu'elle ne dépendra bientôt plus de l'aide sociale. Les problèmes de santé invoqués existaient toutefois déjà lorsque la précédente décision a été rendue et l'on ne voit pas ce qui aurait empêché la recourante de se prévaloir d'un droit à des prestations AI dans le cadre de cette procédure. En outre, étant originaire de Biélorussie, la recourante ne peut manifestement pas se prévaloir d'un droit de demeurer en Suisse dans l'attente de l'issue de la procédure introduite devant l'Office AI dès lors qu'un tel droit ne concerne que les travailleurs au sens de l'ALCP. Le refus de l'autorité intimée d'entrer en matière sur sa demande de réexamen ne prête donc pas le flanc à la critique. Rejet du recours et confirmation de la décision attaquée.</w:t>
      </w:r>
    </w:p>
    <w:p>
      <w:pPr>
        <w:pStyle w:val="Heading2"/>
      </w:pPr>
      <w:r>
        <w:t>Erwägungen</w:t>
      </w:r>
    </w:p>
    <w:p>
      <w:r>
        <w:rPr>
          <w:b/>
        </w:rPr>
        <w:t>E. 1</w:t>
      </w:r>
    </w:p>
    <w:p>
      <w:r>
        <w:t>a) Aux termes de l'art. 64 al. 1 de la loi vaudoise du 28 octobre 2008 sur la procédure administrative (LPA-VD; RSV 173.36), une partie peut demander à l'autorité de réexaminer sa décision.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L'hypothèse prévue sous lettre a permet de prendre en considération un changement de circonstances ou de droit et d'adapter en conséquence une décision administrative correcte à l'origine. Le requérant doit invoquer des faits qui se sont réalisés après le prononcé de la décision attaquée ( "echte Noven" ), plus précisément après l'ultime délai dans lequel, suivant la procédure applicable, ils pouvaient encore être invoqués. L'hypothèse prévue sous lettre b vise quant à elle les cas où une décision administrative entrée en force repose sur un état de fait incorrect dès l'origine et s'avère subséquemment inexacte. Le requérant doit invoquer des faits ou des moyens de preuve qui existaient déjà lorsque l'autorité a statué (pseudo-nova), à tout le moins qui pouvaient encore être utilement invoqués vu l'état d'avancement de la procédure et de l'instruction, mais qu'il a découverts postérieurement (cf. PE.2013.0139 consid. 2 et les réf.). Dans ces deux hypothèses, les faits et moyens de preuve invoqués doivent être importants, c'est-à-dire de nature à modifier l'état de fait à la base de l'acte attaqué et à aboutir à un résultat différent en fonction d'une appréciation juridique correcte (cf. PE.2014.0428 consid. 3a et la réf.). b)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Les demandes de réexamen ne sauraient en effet servir à remettre continuellement en question des décisions administratives, ni surtout éluder les dispositions légales sur les délais de recours (cf. TF 2A.374/2000 du 30 novembre 2000 consid. 3b et les réf.; PE.2013.0163 consid. 2a et les réf.).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(cf. PE.2015.0185 consid. 2a et les réf.).</w:t>
      </w:r>
    </w:p>
    <w:p>
      <w:r>
        <w:rPr>
          <w:b/>
        </w:rPr>
        <w:t>E. 2</w:t>
      </w:r>
    </w:p>
    <w:p>
      <w:r>
        <w:t>Est litigieuse en l'espèce la question de savoir si c'est à bon droit que l'autorité intimée a refusé d'entrer en matière sur la demande de réexamen de sa décision du 16 avril 2013. La recourante invoque, à titre de faits nouveaux et importants justifiant qu'il soit entré en matière sur sa demande de réexamen, le dépôt d'une demande de prestations AI en lien avec la survenance de graves troubles psychiques, qui seraient la cause d'une incapacité de travail à 100%. Elle argue que l'office AI devrait prochainement lui ouvrir le droit à une rente ou à des indemnités journalières complémentaires à une mesure de réadaptation. Sur cette base, elle soutient que la cause devrait être suspendue jusqu'à droit connu sur la procédure pendante devant cette autorité. a) Il s'impose de constater d'emblée que les problèmes de santé allégués ne constituent pas en eux-mêmes des faits nouveaux. Les pièces médicales produites font certes état de troubles dépressifs et de la personnalité, associés à un syndrome de dépendance à l'alcool, et attestent que la recourante suit un traitement médicamenteux et psychothérapeutique. Cela étant, le rapport médical du 9 juin 2015 du Dr ******** mentionne que ces problèmes de santé affecteraient l'intéressée depuis 2012 déjà et seraient pour l'essentiel liés aux violences conjugales qu'elle a subies. Il s'agit ainsi de troubles antérieurs à la décision du SPOP du 16 avril 2013, qui ne sont de ce fait pas de nature à ouvrir la voie du réexamen. On relèvera ensuite que la recourante, qui souffre de troubles psychiques depuis 2012, a attendu le mois de février 2015 pour s'enquérir d'un éventuel droit à des prestations AI. Elle aurait pourtant eu le loisir de s'en prévaloir dans le cadre de la procédure antérieure - comme elle l'admet du reste elle-même - et l'on ne voit pas ce qui l'en aurait empêchée. Le fait qu'elle ait tardé à agir parce qu'elle "voulait à tout prix persévérer dans ses recherches d'emploi, afin de devenir autonome financièrement" , ainsi qu'elle l'invoque, ne permet pas de retenir qu'elle "ne pouvait pas" - au sens de l'art. 64 al. 2 let. b LPA-VD - faire valoir le dépôt d'une demande AI lors de la première procédure. Il est vrai que le Tribunal fédéral a déjà jugé que lorsqu'une demande de rente AI a été déposée, il convient d'attendre la décision qui sera rendue par l'office compétent, puisque l'octroi d'une rente ouvre un " droit de demeurer " pour la personne intéressée (cf. ATF 141 II 1 consid. 4.2.1 p. 11; TF 2C_587/2013 du 30 octobre 2013 consid. 3.1; PE.2015.0053 consid. 2b)aa). Cette jurisprudence concerne toutefois les travailleurs au sens de l'Accord du 21 juin 1999 entre la Confédération suisse, d'une part, et la Communauté européenne et ses États membres, d'autre part, sur la libre circulation des personnes (ALCP; RS 0.142.112.681), qui ont le droit de demeurer sur le territoire d'une autre partie contractante après la fin de leur activité économique, soit en particulier les travailleurs qui, résidant d'une façon continue sur le territoire de l'Etat d'accueil depuis plus de deux ans, cessent d'y occuper un emploi salarié à la suite d'une incapacité permanente de travail (cf. TF 2C_761/2015 du 21 avril 2016 consid. 4; 2C_545/2015 du 14 décembre 2015 consid. 3; 2C_328/2015 du 2 novembre 2015 consid. 3). Or, la recourante, ressortissante de Biélorussie, ne peut manifestement pas se prévaloir de cette jurisprudence. Il ne se justifie en conséquence pas d'attendre la décision de l'office AI sur la demande qu'elle a déposée. b) Dès lors, il s'avère que les conditions de l'art. 64 al. 2 LPA-VD ne sont pas réalisées. C'est partant à juste titre que l'autorité intimée a refusé d'entrer en matière sur la demande de réexamen.</w:t>
      </w:r>
    </w:p>
    <w:p>
      <w:r>
        <w:rPr>
          <w:b/>
        </w:rPr>
        <w:t>E. 3</w:t>
      </w:r>
    </w:p>
    <w:p>
      <w:r>
        <w:t>Les considérants qui précèdent conduisent au rejet du recours et à la confirmation de la décision attaquée. Au vu des circonstances, il est renoncé à mettre un émolument judiciaire à la charge de la recourante (art. 49 al. 1 et 50 LPA-VD). Il n'y a pas lieu pour le reste d'allouer une indemnité à titre de dépens (art. 55 al. 1 LPA-VD).</w:t>
      </w:r>
    </w:p>
    <w:p>
      <w:r>
        <w:rPr>
          <w:b/>
        </w:rPr>
        <w:t>E. 4</w:t>
      </w:r>
    </w:p>
    <w:p>
      <w:r>
        <w:t>La recourante requiert l'octroi de l'assistance judiciaire.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(art. 18 al. 1 LPA-VD). Le Tribunal cantonal est compétent pour octroyer l'assistance judiciaire pour les procédures ouvertes devant lui (al. 4). Compte tenu de ses ressources limitées, et dans la mesure où le recours ne peut être qualifié de manifestement dénué de chances de succès au sens de la disposition précitée, il y a lieu de faire droit à la demande de la recourante, avec effet au 11 août 2015.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un tarif horaire de 180 fr. pour un avocat et de 110 fr. pour un avocat-stagiaire (art. 2 al. 1 du règlement vaudois du 7 décembre 2010 sur l'assistance judiciaire en matière civile - RAJ; RSV 211.02.3 - applicable par renvoi de l'art. 18 al. 5 LPA-VD). Dans sa liste des opérations déposée le 31 octobre 2016, le conseil d'office de la recourante a annoncé avoir consacré à l'affaire un temps de 11 heures et 18 centièmes, qu'il convient d'arrondir à 11h15, ce qui paraît approprié aux nécessités du cas. Partant, l'indemnité à allouer peut être arrêtée à 2'227.39 fr., arrondi à 2'227 fr., soit 2'025 fr. d'honoraires (11h15 x 180 fr.), 37.40 fr. de débours et de 164.99 fr.de TVA (8%). L’indemnité sera supportée provisoirement par le canton (art. 122 al. 1 let. a et b du Code de procédure civile du 19 décembre 2008 - CPC; RS 272 - applicable par renvoi de l’art. 18 al. 5 LPA-VD), la recourante étant rendue attentive au fait qu'elle sera  tenue à remboursement dès qu’elle sera en mesure de le faire (art. 123 al. 1 CPC, applicable par renvoi de l’art. 18 al. 5 LPA-VD). Le Service juridique et législatif fixera les modalités de remboursement (srt.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