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PE.2015.0326 vom 14. September 2016</w:t>
      </w:r>
    </w:p>
    <w:p>
      <w:r>
        <w:t>VD Tribunal cantonal, 2016-09-14, FR</w:t>
      </w:r>
    </w:p>
    <w:p>
      <w:r>
        <w:rPr>
          <w:b/>
        </w:rPr>
        <w:t xml:space="preserve">Quelle: </w:t>
      </w:r>
      <w:r>
        <w:t>https://mcp.opencaselaw.ch/entscheid/vd_omni_PE.2015.0326</w:t>
      </w:r>
    </w:p>
    <w:p>
      <w:r>
        <w:t>FR: VD_OMNI PE.2015.0326 du 14 septembre 2016</w:t>
      </w:r>
    </w:p>
    <w:p>
      <w:r>
        <w:t>IT: VD_OMNI PE.2015.0326 del 14 settembre 2016</w:t>
      </w:r>
    </w:p>
    <w:p>
      <w:pPr>
        <w:pStyle w:val="Heading2"/>
      </w:pPr>
      <w:r>
        <w:t>Regeste</w:t>
      </w:r>
    </w:p>
    <w:p>
      <w:r>
        <w:t>B________/Service de la population (SPOP) | La révocation de l'autorisation de séjour UE/AELE du recourant, ressortissant algérien, doit être confirmée. Il a fait l'objet de huit condamnations pénales entre 2005 et 2013 et est connu des autorités sous onze alias. D'une part, le recourant a caché aux autorités de police des étrangers qu'il avait été condamné pénalement, ce qui suffit à réaliser le motif de révocation de l'art. 62 let. a LEtr. D'autre part, les conditions des art. 62 let. c LEtr et 5 al. 1 Annexe I ALCP sont également satisfaites par la quantité et la répétition des infractions commises par le recourant, qui démontrent le mépris qu'a ce dernier pour l'ordre établi et son incapacité à s'y conformer. Sous l'angle de la proportionnalité, l'intérêt public à le voir éloigné de Suisse est prépondérant. Son mariage et sa paternité ne suffisent pas à aboutir à un résultat différent puisqu'ils sont récents et ne permettent pas d'admettre que l'intéressé a fondamentalement changé d'attitude vis-à-vis de l'ordre juridique suisse. Le recours est rejeté. Recours au TF admis par arrêt du 14 septembre 2016, 2C_317/2016.</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En sa qualité de conjoint d’une ressortissante française au bénéfice d’une autorisation de séjour UE/AELE, le recourant peut se prévaloir de l'Accord du 21 juin 1999 entre la Confédération suisse, d'une part, et la Communauté européenne et ses États membres, d'autre part, sur la libre circulation des personnes (ALCP; RS 0.142.112.681). Cela étant, l'ALCP ne réglemente pas en tant que tel le retrait de l'autorisation de séjour UE/AELE, de sorte que c'est l'art. 62 LEtr qui est applicable (cf. art. 2 al. 2 LEtr et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Dès lors qu'il constitue une limite à la libre circulation des personnes, le retrait de l'autorisation de séjour doit néanmoins être conforme aux exigences de l'ALCP (arrêts 2C_238/2012 du 30 juillet 2012 consid. 2.1; 2C_980/2011 du 22 mars 2012 consid. 3.3).</w:t>
      </w:r>
    </w:p>
    <w:p>
      <w:r>
        <w:rPr>
          <w:b/>
        </w:rPr>
        <w:t>E. 3</w:t>
      </w:r>
    </w:p>
    <w:p>
      <w:r>
        <w:t>Le litige porte sur l’application de l’art. 62 de la loi fédérale sur les étrangers du 16 décembre 2005 (LEtr; RS 142.20). a) L’art. 62 LEtr prévoit les cas alternatifs suivants ( cf. arrêt du TF 2C_265/2011 du 27 septembre 2011 consid. 5.1) : «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1 ;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 Le silence ou l’information erronée (let. a) doit avoir été utilisé de manière intentionnelle, à savoir dans l’optique d’obtenir une autorisation de séjour ou d’établissement. L’étranger est tenu d’informer l’autorité de manière complète et conforme à la vérité sur tous les faits déterminants pour l’octroi de l’autorisation; il importe peu que l’autorité eût pu découvrir de tels faits par elle-même si elle avait fait preuve de la diligence nécessaire à cette fin. La dissimulation d’une condamnation pénale suffit pour que le motif de révocation de l’art. 62 let. a LEtr soit réalisé (arrêt du TF 2C_651/2009 du 1 er mars 2010 consid. 4.1.1); la tromperie n’a pas à être causale, en ce sens qu’il n’est pas nécessaire qu’elle ait joué un rôle décisif dans l’octroi de l’autorisation (TF 2C_227/2011 du 25 août 2011 consid. 2.2; 2C_651/2009 du 1 er mars 2010 consid. 4.1.1, et les arrêts cités; Silvia Hunziker N. 16-23 ad art. 62 LEtr, in: Martina Caroni/Thomas Gächter/Daniel Thurnherr éd., Bundesgesetz über die Ausländerinnen und Ausländer, Berne 2010). Enfin, la disposition étant potestative, l’autorité doit examiner les circonstances du cas particulier et dispose d’une certaine marge d’appréciation (ATF 112 Ib 473 consid. 4 ; arrêt du TF 2C_744/2008 du 24 novembre 2008 consid. 5.1). Une peine privative de liberté est considérée comme de longue durée au sens de l’art. 62 let. b LEtr lorsqu’elle dépasse un an d’emprisonnement (ATF 135 II 377 consid. 4.2), indépendamment qu’elle ait été prononcée avec un sursis complet ou partiel, respectivement sans sursis (arrêt du TF 2C_651/2009 précité consid. 4.1.2). Cette durée de peine doit résulter d’un seul jugement pénal (ATF 135 II 377 consid. 4.2). Enfin, d'après la jurisprudence, attente de manière très grave à la sécurité et l'ordre publics (art. 62 let. c LEtr), l'étranger dont les actes lèsent ou compromettent des biens juridiques particulièrement importants, tels que l'intégrité physique, psychique ou sexuelle d'une personne (cf. ATF 137 II 297 consid. 3.3; arrêts 2C_242/2011 du 23 septembre 2011 consid. 3.3.3;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arrêts 2C_881/2012 du 16 janvier 2013 consid. 4.3.1; 2C_242/2011 du 23 septembre 2011 consid. 3.3.3; FF 2002 3565 s.). A cet égard, le Tribunal fédéral a admis que celui qui avait fait l’objet de six condamnations ne sanctionnant pas des actes d’une gravité extrême, tels que notamment pour contravention et délit à la loi sur les stupéfiants, séjour illégal et vol sur une période de cinq ans réalisait les conditions de l’art. 62 let. c puisqu’il avait atteint de manière répétée l’ordre et la sécurité publics en Suisse (arrêt du TF 2C_851/2014 du 24 avril 2015 consid. 3.3). Par ailleurs, les conditions de l’art. 5 § 1 Annexe I ALCP doivent être remplies. Conformément à la jurisprudence,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Des motifs de prévention générale détachés du cas individuel ne sauraient donc les justifier (cf. ATF 130 II 176 consid. 3.4.1 et l'arrêt de la Cour de Justice du 26 février 1975, 67/74 Bonsignore, Rec. 1975 pts 6 et 7). D'après l'art. 3 §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 ATF 136 II 5 consid. 4.2 p. 20; 134 II 10 consid. 4.3). Selon les circonstances, la jurisprudence de la Cour de Justice admet néanmoins que le seul fait du comportement passé de la personne concernée puisse réunir les conditions de pareille menace actuelle ( ATF 130 II 176 consid. 3.4.1 et l'arrêt de la Cour de Justice du 27 octobre 1977 C-30/77 Bouchereau, Rec. 1977 pt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du risque de récidive sera plus rigoureuse si le bien juridique menacé est important (cf. ATF 136 II 5 consid. 4.2; 130 II 493 consid. 3.3; arrêts 2C_201/2012 du 20 août 2012 consid. 2.3). Les mesures d'éloignement sont soumises à des conditions d'autant plus strictes que l'intéressé a séjourné longtemps en Suisse. Le renvoi d'étrangers vivant depuis très longtemps en Suisse, voire de ceux qui y sont nés et y ont passé toute leur existence (étrangers de la "seconde génération"), n'est cependant exclu ni par l'ALCP, ni par la CEDH ( ATF 130 II 176 consid. 4.4; arrêt 2C_238/2012 du 30 juillet 2012 consid. 2.3). Pour évaluer la menace que représente un étranger condamné pénalement, le Tribunal fédéral se montre particulièrement rigoureux - en suivant en cela la pratique de la Cour européenne des droits de l'homme - en présence d'infractions à la législation sur les stupéfiants, d'actes de violence criminelle et d'infractions contre l'intégrité sexuelle (arrêts 2C_238/2012 du 30 juillet 2012 consid. 2.3; 2C_221/2012 du 19 juin 2012 consid. 3.3.2; 2C_492/2011 du 6 décembre 2011 consid. 4.1). b) En l’occurrence, il convient d’abord de relever que la peine maximale à laquelle le recourant a été condamné est de dix mois, de sorte qu’elle ne peut être qualifiée de longue durée au sens de la loi et de la jurisprudence précitée. Il réalise toutefois les conditions de l’art. 62 let. a et c LEtr. Le 28 mai 2012, le recourant a annoncé son arrivée auprès de l’Office de la population à 1********, en sollicitant une autorisation de séjour en vue du mariage. Bien qu’à cette date, l’intéressé avait déjà fait l’objet de six condamnations pénales, il ne les a pas mentionnées aux autorités, ce qu’il ne conteste d’ailleurs pas. Cette omission satisfait aux conditions de l’art. 62 let. a LEtr. Il réalise en outre les conditions de l’art. 62 let. c et de l’art. 5 al. 1 annexe I ACLP. Il a été condamné à huit reprises en l’espace de huit ans, totalisant des peines privatives de liberté de presque trois ans. Il s’agissait souvent d’infractions commises en état de récidive, telles que les infractions contre le patrimoine et contre la police des étrangers. Par ailleurs, le recourant s’est présenté aux autorités sous onze identités différentes. Ainsi, quand bien même les infractions ne peuvent, pour la plupart, pas être qualifiées d’extrêmement graves en elles-mêmes, leur quantité et répétition ainsi que les alias utilisés par le recourant démontre le mépris qu’a ce dernier pour l’ordre établi et son incapacité à se comporter d’une manière conforme à celui-ci. Les différentes sanctions pénales dont il a fait l’objet n’ont pas eu d’effet dissuasif, le recourant commettant inlassablement de nouvelles infractions. Le risque de récidive doit donc être considéré comme étant élevé, concret et actuel.</w:t>
      </w:r>
    </w:p>
    <w:p>
      <w:r>
        <w:rPr>
          <w:b/>
        </w:rPr>
        <w:t>E. 4</w:t>
      </w:r>
    </w:p>
    <w:p>
      <w:r>
        <w:t>La révocation de l’autorisation de séjour doit encore répondre au principe de la proportionnalité. Il faut ici mentionner que l’examen sous l’angle de l’art. 8 § 2 CEDH  se confond avec celui imposé par l’art. 96 LEtr (arrêt du TF 2C_996/2014 du 30 mars 2015 consid. 4) a) Un étranger peut, selon les circonstances,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en Suisse durablement (ATF 130 II 281 consid. 3.1). Tel est le cas en l’espèce au regard de l’autorisation d’établissement de son épouse. En outre, il n’est pas contesté que le lien conjugal entre les époux soit réel. b) Le droit au respect de la vie privée et familiale garanti par l’art. 8 § 1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fondé sur l'art. 8 § 2 CEDH suppose une pesée des intérêts en présence et l'examen de la proportionnalité de la mesure (cf. ATF 139 I 145 consid. 2.2; 135 II 377 consid. 4.3). Pour apprécier ce qui est équitable, l'autorité doit notamment tenir compte de la gravité de la faute commise par l'étranger, de la durée de son séjour en Suisse et du préjudice qu'il aurait à subir avec sa famille du fait de l'expulsion. Normalement, en cas de peine d'au moins deux ans de détention, l'intérêt public à l'éloignement l'emporte sur l'intérêt privé - et celui de sa famille - à pouvoir rester en Suisse (cf. ATF 139 I 145 consid. 2.3; 135 II 377 consid. 4.3 et 4.4; 130 II 176 consid. 4.1). Lorsqu’une ressortissante suisse épouse un étranger faisant l’objet d’une procédure susceptible de conduire à un refus de renouvellement de l’autorisation de séjour, respectivement l’expulsion de son futur  conjoint, on considère notamment qu’elle accepte  le risque de devoir faire sa vie  à l’étranger avec ce dernier. A fortiori en va-t-il ainsi lorsque le mariage intervient postérieurement à une condamnation pénale (arrêt du TF 2C_651/2009 précité consid. 4.3). c) Les infractions commises par le recourant relèvent principalement d’infractions contre le patrimoine et contre la loi sur les séjours des étrangers en Suisse. Il ne s’agit donc pas d’infractions majeures telles que l’entend le Tribunal fédéral. Toutefois, leur fréquence et la répétition avec laquelle l’auteur a agi dénote une délinquance chronique. Arrivé en Suisse en janvier 2011, il a été condamné à huit reprises en moins de trois ans, le dernier jugement datant du 23 septembre 2013. Le recourant ne pouvait ignorer que ses condamnations pénales et les mensonges faits aux autorités le conduiraient à quitter la Suisse. C’est d’ailleurs bien la raison qui l’a motivé à faire usage de onze alias. Son mariage, célébré en septembre 2013 et sa paternité de janvier 2014 ne sont pas des éléments propres à rendre son intérêt privé à pouvoir demeurer en Suisse prépondérant. En effet, ces éléments sont récents et ne suffisent pas à admettre que le recourant a fondamentalement changé d’attitude vis-à-vis de l’ordre juridique suisse, qu’il a largement bafoué. Concernant sa relation avec son épouse et sa fille, elle est certes réelle. Il pourra cependant la maintenir, la Suisse et l’Algérie n’étant pas éloignés. Ils pourront ainsi avoir des contacts réguliers, de visu et à distance, notamment lors de séjours touristiques. A cet égard, on relève encore que rien n’empêche la famille d’aller vivre en France, dont l’épouse du recourant est ressortissante. Enfin, le recourant est arrivé en Suisse à l’âge de 46 ans. Ses racines se trouvent dès lors à l’étranger, là où il a développé des attaches socio-culturelles prépondérantes. Un retour dans son pays d’origine ne devrait donc pas lui poser de problème insurmontable. Dans ces conditions, l’intérêt public à son éloignement l’emporte que l’intérêt privé de la famille à poursuivre une vie commune en Suisse. Le SPOP n’a donc pas violé le droit, ni abusé de son pouvoir d’appréciation en prononçant le renvoi de Suisse du recourant.</w:t>
      </w:r>
    </w:p>
    <w:p>
      <w:r>
        <w:rPr>
          <w:b/>
        </w:rPr>
        <w:t>E. 5</w:t>
      </w:r>
    </w:p>
    <w:p>
      <w:r>
        <w:t>Les considérants qui précèdent conduisent au rejet du recours et au maintien de la décision attaquée, aux frais du recourant, qui succombe.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