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PE.2015.0307 vom 21. Oktober 2015</w:t>
      </w:r>
    </w:p>
    <w:p>
      <w:r>
        <w:t>VD Tribunal cantonal, 2015-10-21, FR</w:t>
      </w:r>
    </w:p>
    <w:p>
      <w:r>
        <w:rPr>
          <w:b/>
        </w:rPr>
        <w:t xml:space="preserve">Quelle: </w:t>
      </w:r>
      <w:r>
        <w:t>https://mcp.opencaselaw.ch/entscheid/vd_omni_PE.2015.0307</w:t>
      </w:r>
    </w:p>
    <w:p>
      <w:r>
        <w:t>FR: VD_OMNI PE.2015.0307 du 21 octobre 2015</w:t>
      </w:r>
    </w:p>
    <w:p>
      <w:r>
        <w:t>IT: VD_OMNI PE.2015.0307 del 21 ottobre 2015</w:t>
      </w:r>
    </w:p>
    <w:p>
      <w:pPr>
        <w:pStyle w:val="Heading2"/>
      </w:pPr>
      <w:r>
        <w:t>Regeste</w:t>
      </w:r>
    </w:p>
    <w:p>
      <w:r>
        <w:t>A.B.________/Service de la population (SPOP) | Recours contre la décision du SPOP refusant de d'accorder une autorisation de séjour du recourant - ressortissant de Bulgarie - en raison du refus du SDE d'autoriser sa prise d'emploi. Conformément à la jurisprudence, la décision du SDE lie le SPOP lorsque celui-ci est saisi d'une demande d'autorisation de séjour. Recours rejeté.</w:t>
      </w:r>
    </w:p>
    <w:p>
      <w:pPr>
        <w:pStyle w:val="Heading2"/>
      </w:pPr>
      <w:r>
        <w:t>Erwägungen</w:t>
      </w:r>
    </w:p>
    <w:p>
      <w:r>
        <w:rPr>
          <w:b/>
        </w:rPr>
        <w:t>E. 1</w:t>
      </w:r>
    </w:p>
    <w:p>
      <w:r>
        <w:t>Interjeté en temps utile auprès de l'autorité compétente, le recours satisfait aux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Selon l'art. 2 al. 1 de la loi fédérale du 16 décembre 2005 sur les étrangers (LEtr; RS 142.20), la présente loi s'applique aux étrangers dans la mesure où leur statut juridique n'est pas réglé par d'autres dispositions du droit fédéral ou par des traités internationaux conclus par la Suisse. L'alinéa 2 de cette disposition précise que la LEtr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b) A teneur de l'art. 18 LEtr, un étranger peut être admis en vue de l'exercice d'une activité lucrative salariée si son employeur a déposé une demande et si les conditions fixées aux art. 20 à 25 sont remplies. En particulier, selon l'art. 21 LEtr, intitulé "ordre de priorité", un étranger ne peut être admis – sauf exceptions particulières – en vue de l'exercice d'une activité lucrative que s'il est démontré qu'aucun travailleur en Suisse ni aucun ressortissant d'un Etat avec lequel a été conclu un accord sur la libre circulation des personnes correspondant au profil requis n'a pu être trouvé.</w:t>
      </w:r>
    </w:p>
    <w:p>
      <w:r>
        <w:rPr>
          <w:b/>
        </w:rPr>
        <w:t>E. 3</w:t>
      </w:r>
    </w:p>
    <w:p>
      <w:r>
        <w:t>En l'espèce, le recourant est ressortissant de la Bulgarie, membre de l'Union européenne. Sa requête tendant à l'octroi d'une autorisation de travail et de séjour doit donc être examinée en première ligne à l'aune de l'ALCP. a) Selon l'art. 4 ALCP, le droit de séjour et d’accès à une activité économique est garanti sous réserve des dispositions de l’art. 10 et conformément aux dispositions de l’annexe I. Le 1 er juin 2009 est entré en vigueur le Protocole à l'ALCP concernant la participation, en tant que parties contractantes, de la République de Bulgarie et de la Roumanie, à la suite de leur adhésion à l'Union européenne du 27 mai 2008 (PA 2 ALCP; RS 0.142.112.681.1). Ce protocole a introduit un régime transitoire aux restrictions relatives au marché du travail (art. 10 al. 1b et 2b ALCP). Conformément à l'art. 10 al. 2b ALCP, la Suisse peut ainsi maintenir, à l'égard des travailleurs bulgares et roumains employés sur son territoire, les contrôles de la priorité des travailleurs intégrés dans le marché régulier du travail et des conditions de salaire et de travail applicables (cf. TF 2D_50/2012 du 1 er avril 2013 consid. 3.1). Par notification du 27 mai 2011, la Suisse a communiqué au Comité mixte Suisse-UE, institué par l’ALCP, qu’elle continuera à appliquer ce régime transitoire aux ressortissants de la Bulgarie et de la Roumanie jusqu’au 31 mai 2014 (RO 2011 4127). La période transitoire, durant laquelle des contingents et des prescriptions relatives au marché du travail peuvent être appliqués, initialement prévue jusqu'au 31 mai 2011, a été prolongée jusqu'au 31 mai 2016 (RO 2014 1893; cf. également TF 2C_434/2014 du 7 août 2014 consid. 1.1). Il découle de ce qui précède que le recourant reste soumis au contrôle de la priorité des travailleurs indigènes ou assimilés, de sorte qu'il ne dispose pas d'un droit à une autorisation de séjour et de travail. b)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de l’ordonnance fédérale du 24 octobre 2007 relative à l’admission, au séjour et à l’exercice d’une activité lucrative (OASA; RS 142.201)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 ne se fonde pas sur un autre motif que l'exercice d'une activité lucrative, le SPOP est lié par le refus du SDE, conformément à la pratique et à la jurisprudence constante (cf. notamment arrêts PE.2014.0242 du 13 février 2015; PE.2012.0167 du 22 août 2012 consid. 3; PE.2012.0113 du 11 avril 2012 consid. 3a). c) En l'espèce, la décision attaquée se réfère à la décision du SDE du 10 mars 2015, qui n’a pas été contestée. L’autorité intimée n’avait ainsi pas d’autre choix que de rejeter la demande d’autorisation de séjour du recourant. Par ailleurs, on relève que la décision du SDE a été rendue le 10 mars 2015, soit un an après le dépôt de la demande d'autorisation de séjour et de prise d'emploi. Elle indique clairement ses motifs, en retenant d'une part que l'employeur n'avait pas établi avoir fait tous les efforts possibles pour trouver un travailleur sur le marché indigène et d'autre part que les renseignements que le service avait demandés le 6 février 2015 n'avaient pas été fournis. d) Pour le surplus, et comme évoqué dans la partie "En fait", il appartient au SPOP de statuer en première instance sur la nouvelle demande d'autorisation de séjour en vue de recherche d'emploi présentée par le recourant.</w:t>
      </w:r>
    </w:p>
    <w:p>
      <w:r>
        <w:rPr>
          <w:b/>
        </w:rPr>
        <w:t>E. 4</w:t>
      </w:r>
    </w:p>
    <w:p>
      <w:r>
        <w:t>Il résulte de ce qui précède que le recours, manifestement mal fondé, doit être rejeté selon la procédure de jugement immédiat de l'art. 82 LPA-VD. La décision attaquée doit par conséquent être confirmée. Les frais sont à la charge du recourant qui succombe. Ils seront néanmoins réduits au vu des circonstances.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