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PE.2015.0295 vom 5. März 2018</w:t>
      </w:r>
    </w:p>
    <w:p>
      <w:r>
        <w:t>VD Tribunal cantonal, 2018-03-05, FR</w:t>
      </w:r>
    </w:p>
    <w:p>
      <w:r>
        <w:rPr>
          <w:b/>
        </w:rPr>
        <w:t xml:space="preserve">Quelle: </w:t>
      </w:r>
      <w:r>
        <w:t>https://mcp.opencaselaw.ch/entscheid/vd_omni_PE.2015.0295</w:t>
      </w:r>
    </w:p>
    <w:p>
      <w:r>
        <w:t>FR: VD_OMNI PE.2015.0295 du 5 mars 2018</w:t>
      </w:r>
    </w:p>
    <w:p>
      <w:r>
        <w:t>IT: VD_OMNI PE.2015.0295 del 5 marzo 2018</w:t>
      </w:r>
    </w:p>
    <w:p>
      <w:pPr>
        <w:pStyle w:val="Heading2"/>
      </w:pPr>
      <w:r>
        <w:t>Regeste</w:t>
      </w:r>
    </w:p>
    <w:p>
      <w:r>
        <w:t>A.________/Service de la population (SPOP) | Recourant qui a obtenu une autorisation de séjour au mois d'avril 2012, qui a travaillé durant deux mois et qui perçoit le RI depuis le 1er décembre 2012, tout en ayant débuté un apprentissage en 2015. Le recourant qui n'a été au bénéfice de la qualité de travailleur que pour une durée insignifiante et qui ne dispose pas des ressources financières nécessaires à assurer sa subsistance n'a pas acquis la qualité de travailleur en concluant un contrat d'apprentissage. C'est ainsi sans excès ou abus du pouvoir d'appréciation que l'autorité intimée a révoqué son autorisation de séjour. Pas de motifs importants au sens de l'art. 20 OLCP, justifiant l'octroi d'une autorisation de séjour au recourant arrivé récemment en Suisse, soit en 2011, à l'âge de 29 ans, depuis la France voisine. Rejet du recours.</w:t>
      </w:r>
    </w:p>
    <w:p>
      <w:pPr>
        <w:pStyle w:val="Heading2"/>
      </w:pPr>
      <w:r>
        <w:t>Erwägungen</w:t>
      </w:r>
    </w:p>
    <w:p>
      <w:r>
        <w:rPr>
          <w:b/>
        </w:rPr>
        <w:t>E. 1</w:t>
      </w:r>
    </w:p>
    <w:p>
      <w:r>
        <w:t>Le recourant est directement touché par la décision attaquée, contre laquelle il a recouru devant le tribunal compétent dans le délai et en respectant les formes prescrites (art. 75, 79, 92, 95 et 99 de la loi vaudoise du 28 octobre 2008 sur la procédure administrative [LPA-VD; RSV 173.36]). Son recours est partant recevable et il y a lieu d'entrer en matière.</w:t>
      </w:r>
    </w:p>
    <w:p>
      <w:r>
        <w:rPr>
          <w:b/>
        </w:rPr>
        <w:t>E. 2</w:t>
      </w:r>
    </w:p>
    <w:p>
      <w:r>
        <w:t>Le droit à une autorisation de séjour en Suisse du recourant, de nationalité française, est réglementé par l'ALCP, à moins que la loi fédérale du 16 décembre 2005 sur les étrangers (LEtr; RS 142.20) ne contienne des dispositions plus favorables (art. 2 al. 2 LEtr). a) L'art. 6 par. 1 Annexe I ALCP prévoit que le travailleur salarié ressortissant d'une partie contractante (ci-après nommé travailleur salarié) qui occupe un emploi d'une durée égale ou supérieure à un an au service d'un employeur de l'Etat d'accueil reçoit un titre de séjour d'une durée de cinq ans au moins à dater de sa délivrance. La qualité de travailleur salarié constitue une notion autonome de droit européen, qui doit s'interpréter en tenant compte de la jurisprudence de la CJCE (cf. ATF 131 II 339 consid. 3.1 p. 345). La CJCE estime que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Doit ainsi être considérée comme un "travailleur" la personne qui accomplit, pendant un certain temps, en faveur d'une autre personne et sous la direction de celle-ci, des prestations en contrepartie desquelles elle touche une rémunération (existence d'une prestation de travail, d'un lien de subordination et d'une rémunération). Cela suppose l'exercice d'activités réelles et effectives, à l'exclusion d'activités tellement réduites qu'elles se présentent comme purement marginales et accessoires (cf. arrêt de la CJCE 53/81, du 23 mars 1982, D. M. Levin c. Secrétaire d'État à la Justice, par. 17; ATF 141 II 1 consid. 2.2.4 p. 6 et consid. 3.3.2 p. 9). Ne constituent pas non plus des activités réelles et effectives celles qui ne relèvent pas du marché normal de l'emploi, mais sont destinées à permettre la rééducation ou la réinsertion de personnes diminuées sur le plan physique ou psychique (cf.  arrêt TF 2C_390/2013 du 10 avril 2014 consid 4.2). En revanche, ni la nature juridique de la relation de travail en cause au regard du droit national (par ex. contrat de travail sui generis), ni la productivité plus ou moins élevée du travailleur, ni son taux d'occupation (par ex. travail sur appel), ni l'origine des ressources pour le rémunérer (privées ou publiques), ni même l'importance de cette rémunération (par ex. salaire inférieur au minimum garanti) ne sont, en eux-mêmes et à eux seuls, des éléments décisifs pour apprécier la qualité de travailleur au sens du droit communautaire. En particulier, on ne saurait automatiquement dénier cette qualité à une personne qui exerce une activité salariée réelle et effective, en raison du seul fait qu'elle cherche à compléter la rémunération tirée de cette activité, inférieure au minimum des moyens d'existence, par d'autres moyens d'existence licites. Sous ce rapport, il n'importe pas de savoir si les moyens d'existence complémentaires proviennent de biens ou du travail d'un membre de la famille de l'intéressé ou s'ils sont dérivés d'une aide financière prélevée sur les fonds publics de l'Etat membre de résidence, pourvu que la réalité et l'effectivité de l'activité soient établies (cf. ATF 131 II 339 consid. 3.2 et 3.3 p. 345 ss. et les nombreux arrêts de la CJCE cités). Il découle de ce qui précède que la qualité de travailleur selon l'ALCP s'applique également aux " working poor ", c'est-à-dire aux travailleurs qui, bien qu'exerçant une activité réelle et effective, touchent un revenu qui ne suffit pas pour vivre ou faire vivre leur famille dans l'Etat d'accueil (cf. arrêt de la CJCE 139/85, du 3 juin 1986, R. H. Kempf c. Secrétaire d'Etat à la Justice, par. 14; arrêt TF 2C_1061/2013 du 14 juillet 2015 consid. 4.2.1). Il n'en demeure pas moins que, pour apprécier si l'activité exercée est réelle et effective ou au contraire marginale et accessoire, on peut tenir compte de l'éventuel caractère irrégulier des prestations accomplies, de leur durée limitée, ou de la faible rémunération qu'elles procurent (arrêt TF 2C_1061/2013 précité consid. 4.2.2; 2C_1137/2014 du</w:t>
      </w:r>
    </w:p>
    <w:p>
      <w:r>
        <w:rPr>
          <w:b/>
        </w:rPr>
        <w:t>E. 6</w:t>
      </w:r>
    </w:p>
    <w:p>
      <w:r>
        <w:t>Les considérants qui précèdent conduisent ainsi au rejet du recours et à la confirmation de la décision attaquée. Vu la situation du recourant, le présent arrêt sera rendu sans frais, bien que celui-ci succombe (art. 49, 50, 91 et 99 LPA-VD). Au surplus, l'allocation de dépens n'entre pas en ligne de compte (art. 55 al. 1, a contrario,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