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PE.2015.0278 vom 11. Dezember 2015</w:t>
      </w:r>
    </w:p>
    <w:p>
      <w:r>
        <w:t>VD Tribunal cantonal, 2015-12-11, FR</w:t>
      </w:r>
    </w:p>
    <w:p>
      <w:r>
        <w:rPr>
          <w:b/>
        </w:rPr>
        <w:t xml:space="preserve">Quelle: </w:t>
      </w:r>
      <w:r>
        <w:t>https://mcp.opencaselaw.ch/entscheid/vd_omni_PE.2015.0278</w:t>
      </w:r>
    </w:p>
    <w:p>
      <w:r>
        <w:t>FR: VD_OMNI PE.2015.0278 du 11 décembre 2015</w:t>
      </w:r>
    </w:p>
    <w:p>
      <w:r>
        <w:t>IT: VD_OMNI PE.2015.0278 del 11 dicembre 2015</w:t>
      </w:r>
    </w:p>
    <w:p>
      <w:pPr>
        <w:pStyle w:val="Heading2"/>
      </w:pPr>
      <w:r>
        <w:t>Regeste</w:t>
      </w:r>
    </w:p>
    <w:p>
      <w:r>
        <w:t>B________/Service de la population (SPOP) | Confirmation du refus de renouveler l'autorisation de séjour d'un ressortissant de la République démocratique du Congo (RDC) après la fin de sa vie commune - d'une durée supérieure à 3 ans - avec une ressortissante suisse, en raison de son manque d'intégration. Le recourant, qui émarge de manière durable à l'assistance publique, a fait l'objet de quatre condamnations pénales entre 2008 et 2012 notamment pour lésions corporelles simples. Né en 1986, il est arrivé en Suisse à l'âge de 17 ans et possède encore une grande partie de sa famille en RDC, où il s'est rendu en 2012 et où il n'aura pas de difficultés insurmontables à se réintégrer. Si le recourant séjourne en Suisse depuis 12 ans, il n'y possède pas d'autre attache que ses trois enfants, avec lesquels il n'a pas établi entretenir le moindre lien affectif ou économique. Absence de raisons personnelles majeures au sens de l'art. 50 al. 1 let. b LEtr. Pas de droit fondé sur l'art. 8 CEDH. Recours admis par le Tribunal fédéral (2C_104/2016 du 28.11.2016)</w:t>
      </w:r>
    </w:p>
    <w:p>
      <w:pPr>
        <w:pStyle w:val="Heading2"/>
      </w:pPr>
      <w:r>
        <w:t>Erwägungen</w:t>
      </w:r>
    </w:p>
    <w:p>
      <w:r>
        <w:rPr>
          <w:b/>
        </w:rPr>
        <w:t>E. 1</w:t>
      </w:r>
    </w:p>
    <w:p>
      <w:r>
        <w:t>Déposé le 22 juillet 2015, soit dans le délai de 30 jours dès la communication de la décision attaquée (art. 95 de la loi sur la procédure administrative du 28 octobre 2008 [LPA-VD; RSV 173.36]), le recours de A. B________ est recevable.</w:t>
      </w:r>
    </w:p>
    <w:p>
      <w:r>
        <w:rPr>
          <w:b/>
        </w:rPr>
        <w:t>E. 2</w:t>
      </w:r>
    </w:p>
    <w:p>
      <w:r>
        <w:t>Le SPOP considère que la poursuite du séjour du recourant en Suisse en application de l'art. 50 LEtr ne se justifie pas, dans la mesure où bien que la vie commune avec son épouse ait duré plus de trois ans, son intégration n'est pas suffisante. a) L'art. 50 al. 1 LEtr dispose qu’après la dissolution de la famille, le droit du conjoint à l’octroi d’une autorisation de séjour et à sa prolongation en vertu des art. 42 et 43 LEtr subsiste lorsque l’union conjugale a duré au moins trois ans et que l’intégration est réussie (let. a) ou lorsque la poursuite du séjour en Suisse s'impose pour des raisons personnelles majeures (let. b). Les conditions posées à l'application de l'art. 50 al. 1 let. a LEtr sont cumulatives (ATF 140 II 289 consid. 3.8; ATF 136 II 113 consid. 3.3.3). Le principe de l'intégration doit permettre aux étrangers dont le séjour est légal et durable de participer à la vie économique, sociale et culturelle de la Suisse (art. 4 al. 2 LEtr; cf. ATF 134 II 1 consid. 4.1 p. 4 s.).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de plus relevé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(TF 2C_459/2015 consid. 4.3.1 et les références citées). L'intégration réussie au sens de l'art. 50 al. 1 let. a LEtr n'implique pas nécessairement la réalisation d'une trajectoire professionnelle particulièrement brillante au travers d'une activité exercée sans discontinuité. L'absence de liens sociaux très étroits en Suisse n'exclut pas d'emblée l'existence d'une intégration réussie. Il n'y a en revanche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(cf. TF 2C_777/2013 du 17 février 2014 consid. 3.2; TF 2C_930/2012 du 10 janvier 2013 consid. 3.1 et les nombreux arrêts cités). b) En l'espèce, le recourant ne peut pas se prévaloir d'une intégration professionnelle en Suisse, où il n' a effectué que quelques stages et missions temporaires dans le domaine de la construction. Il soutient rechercher activement du travail mais souffrir de ne pas avoir de formation. Néanmoins, il ne produit que quelques lettres de candidature et ne démontre pas avoir tout mis en œuvre pour acquérir une formation et s'intégrer professionnellement. En outre, il est durablement dépendant de l'assistance publique, ayant bénéficié de l'aide sociale pour un montant total 209'538 fr. 70. Son comportement est également loin d'être irréprochable. Il a fait l'objet de plusieurs condamnations, dont la dernière remonte à 2012 seulement, soit alors qu'il avait déjà 26 ans. Il ne saurait dès lors s'agir d'"erreurs de jeunesse", ce d'autant que ses deux dernières condamnations portent sur la carence de paiement de la contribution d'entretien envers ses enfants. En 2008, il a été condamné à une peine privative de liberté de 18 mois pour notamment des lésions corporelles simples. Cette condamnation justifierait à elle seule la révocation de son autorisation de séjour au sens de l'art. 62 let. b LEtr. En effet, selon cette dernière disposition, la révocation est possible notamment si l'étranger a été condamné à une peine privative de liberté de longue durée ou s'il a fait l'objet d'une mesure pénale prévue aux art. 64 ou 61 du code pénal. Cette condition est réalisée, selon la jurisprudence, dès que la peine dépasse une année, indépendamment du fait qu'elle ait été prononcée avec un sursis complet, un sursis partiel ou sans sursis ( ATF 139 I 16 consid. 2.1, 135 II 377 consid. 4.5; ATF 2C_1071/2013 du 6 juin 2014 consid. 4.1 et les références citées, 2C_459/2013 du 21 octobre 2013 consid. 2.1, 2C_288/2013 du 27 juin 2013 consid. 2.1). Enfin, il fait l'objet de poursuites et d'actes de défaut de biens pour un montant total de plus de 85'000 francs. L'intégration professionnelle est sociale du recourant est dès lors manifestement insuffisante au regard de l'art. 50 al. 1 let. a LEtr.</w:t>
      </w:r>
    </w:p>
    <w:p>
      <w:r>
        <w:rPr>
          <w:b/>
        </w:rPr>
        <w:t>E. 3</w:t>
      </w:r>
    </w:p>
    <w:p>
      <w:r>
        <w:t>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ss; 137 II 345 consid. 3.2.1 p. 348; 137 II 1 consid. 4.1 p. 7).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(ATF 138 II 393 consid. 3.1 p. 394 ss; 137 II 345 consid. 3.2.1 p. 348;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 136 II 1 consid. 5.2 p. 3 s.). En font notamment partie les violences conjugales (art. 50 al. 2 LEtr et 77 al. 2 OASA), qui doivent revêtir une certaine intensité (ATF 136 II 1 consid. 5.3 p. 4), la réintégration fortement compromise dans le pays d'origine et le cas dans lequel le conjoint duquel dépend le droit de séjour de l'étranger décède (ATF 137 II 345 consid. 3.2.2 p. 349; 136 II 1 consid. 5.3 p. 4). De telles raisons peuvent aussi découler d'une relation digne de protection avec un enfant qui a le droit de séjourner en Suisse (ATF 139 I 315 consid. 2.1 p. 319 et les références citées; arrêt 2C_318/2013 du 5 septembre 2013 consid. 3.3).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137 II 1, consid. 4.2).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(ATF 2C_1000/2012 du 21 février 2013 consid. 5.2.1). Le recourant est arrivé en Suisse à l'âge de 17 ans. Il a en conséquence passé toute son enfance et son adolescence en RDC. Selon ses déclarations, il a encore beaucoup de famille dans son pays d'origine, où il s'est rendu en 2012 pour un mois avec ses enfants, de sorte qu'il semble y avoir conservé des liens, ce qui favorisera son retour. Jeune et en bonne santé, il ne devrait pas rencontrer de difficultés insurmontables pour s'y réintégrer. Le recourant ne fait d'ailleurs valoir aucun motif en ce sens, hormis celui du temps passé en Suisse, soit environ douze ans. A elle seule, cette circonstance ne permet pas de retenir que sa réintégration serait gravement compromise. Le recourant ne respectant pas les conditions prévues à l'art. 50 al. 1 let. b LEtr, son recours doit également être rejeté sur ce point.</w:t>
      </w:r>
    </w:p>
    <w:p>
      <w:r>
        <w:rPr>
          <w:b/>
        </w:rPr>
        <w:t>E. 4</w:t>
      </w:r>
    </w:p>
    <w:p>
      <w:r>
        <w:t>Le recourant se prévaut de la relation qu'il entretient avec ses filles, titulaires de la nationalité suisse, respectivement d'une autorisation d'établissement, pour obtenir la prolongation de son titre de séjour. a) La jurisprudence admet que des raisons personnelles majeures au sens de l'art. 50 al. 1 let. b LEtr puissent découler d'une relation digne de protection avec un enfant qui a le droit de séjourner en Suisse (ATF 139 I 315 consid. 2.1; TF 2C_327/2010 du 19 mai 2011 consid. 2.2 in fine, non publié in ATF 137 I 247).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ch. 1 CEDH et art. 13 al. 1 Cst.), il suffit en règle générale que le parent vivant à l'étranger exerce son droit de visite dans le cadre de séjours de courte durée, au besoin en aménageant ses modalités quant à la fréquence et à la durée (ATF 139 I 315 consid. 2.2).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2.2 et les arrêts cités). La jurisprudence a récemment précisé que l'exigence du lien affectif particulièrement fort doit être considérée comme remplie lorsque les contacts personnels sont exercés dans le cadre d'un droit de visite usuel selon les standards d'aujourd'hui (ATF 139 I 315 consid. 2.5).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 fin, invoquer non seulement l'art. 8 CEDH mais également la disposition plus favorable prévue à l'art. 50 al. 1 let. b LEtr; en d'autres termes, sa situation particulière lui confère un droit (conditionnel) à la prolongation d'une autorisation de droit des étrangers pour autant que les conditions fixées par l'une de ces dispositions soient réunies (ATF 139 I 315 consid. 2.4). Grâce à son séjour légal en Suisse, le parent étranger qui dispose d'ores et déjà d'une autorisation de séjour en Suisse a en effet eu l'occasion de s'y intégrer et de nouer des relations approfondies avec ce pays. Il se distingue de la sorte des étrangers qui, en raison d'un lien familial avec un enfant disposant du droit de résider en Suisse, sollicitent pour la première fois une autorisation de séjour. En l'absence de liens antérieurs prononcés avec la Suisse, ceux-ci ne peuvent fonder leur requête sur l'art. 50 al. 1 let. b LEtr, mais exclusivement sur l'art. 8 CEDH. En raison de ces différences, il se justifie partant d'être moins exigeant en ce qui concerne le conjoint ou ex-conjoint étranger qui réside déjà en Suisse et qui bénéficie d'un droit de visite sur son enfant (ATF 139 I 315 consid. 2.4). Une telle solution prend également en compte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Bien que le Tribunal fédéral ait déjà maintes fois considéré qu'aucune prétention directe à l'octroi d'une autorisation de droit des étrangers ne pouvait être déduite des dispositions de la CDE (ATF 126 II 377 consid. 5 p. 391 s.; 124 II 361 consid. 3b p. 367), la prise en considération de ces normes dans le cadre de l'interprétation de l'art. 50 al. 1 let. b LEtr est néanmoins possible, de même qu'indiquée (ATF 139 I 315 consid. 2.4). b) En l'espèce, le recourant se trouvait préalablement au bénéfice d'une autorisation de séjour fondée sur l'existence d'une communauté conjugale avec son épouse, de nationalité suisse. De plus, il bénéficie actuellement d'un droit de visite sur ses filles F., née en 2004 de sa relation avec C.D________E________, et H.et I., nées en 2009 et 2011 de sa relation avec G.B________, bien que le dossier ne renseigne pas sur les modalités exactes du droit de visite fixées lors de la séparation. Il faut vérifier si le recourant a toujours fait et fait encore un usage réel du droit de visite, signe d'un lien affectif particulièrement intense, et si les autres conditions cumulatives qui sont posées à l'attribution d'une autorisation de séjour – à savoir l'existence d'un lien économique particulièrement intense entre le parent étranger et l'enfant, le comportement irréprochable du recourant ainsi que le refus de lui octroyer une autorisation de séjour rende pratiquement impossible le maintien des liens avec l'enfant, de par la distance séparant la Suisse d'avec la pays vers lequel l'étranger devrait probablement repartir (ATF 137 II 247 consi. 4.2.3; arrêts 2C_ 1228/2012 du 20 juin 2013 consid. 6.2; 2C_336/2012 du 3 août 2012 consid. 3.2) -, sont réunies. Lorsque, le 9 avril 2014, le recourant a été entendu dans le cadre de l'enquête administrative diligentée par l'autorité intimée, il a indiqué voir sa fille F. un week-end sur deux, et deux autres filles "tous les week-ends", car elles étaient sa vie. Son ex-épouse a quant à elle indiqué qu'il ne voyait jamais ses filles. A l'appui de son recours, le recourant a certes produit des attestations d'exercice du droit de visite. Elles ne concernent cependant que les mois de février, mai, juin et juillet 2015, et malgré un délai imparti pour produire les preuves de l'effectivité de sa relation avec ses filles, le recourant n'a pas été en mesure de fournir le moindre élément propre à démontrer la réalité de ses liens avec ses filles. En définitive, le recourant n'a pas démontré exercer son droit de visite effectivement et régulièrement. Sur le plan économique également, on ne saurait retenir de lien particulièrement intense au sens de la jurisprudence rappelée ci-dessus. En effet, aucune pièce du dossier ni allégation ne permet de retenir que le recourant n'ait jamais contribué à l'entretien de sa fille. Au contraire, il a fait et fait l'objet de nombreuses poursuites introduites par le BRAPA. En définitive, en l'absence d'un lien affectif et économique particulièrement intense entre le recourant et ses filles en raison du comportement critiquable de ce dernier, on ne saurait retenir que les conditions cumulatives posées à la prolongation de son autorisation de séjour en application de l'art. 50 al. 1 let. b LEtr soient réunies. La pesée des intérêts privés et publics en présence à effectuer en application de l'art.</w:t>
      </w:r>
    </w:p>
    <w:p>
      <w:r>
        <w:rPr>
          <w:b/>
        </w:rPr>
        <w:t>E. 8</w:t>
      </w:r>
    </w:p>
    <w:p>
      <w:r>
        <w:t>CEDH ne conduit pas à une issue plus favorable pour le recourant : il convient en effet à ce titre de prendre en considération que si le recourant séjourne en Suisse depuis de nombreuses années, il n'a pas d'autres attaches affectives que ses enfants et se trouve durablement à la charge de l'assistance publique. Le recourant ne subvient pas à ses besoins, ni à ceux de ses filles. L'absence d'autonomie financière du recourant et l'existence de quatre condamnations entre 2008 et 2012 dénotent au contraire un comportement irrespectueux et sont des éléments de nature à justifier une ingérence dans le droit au respect de la vie privée et familiale garanti par l'art. 8 § 1 CEDH et à refuser la prolongation d'un titre de séjour. 5. Les considérants qui précèdent conduisent au rejet du recours et à la confirmation de la décision attaquée. Vu la situation financière du recourant, le présent jugement est rendu sans frais.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