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PE.2015.0263 vom 10. November 2015</w:t>
      </w:r>
    </w:p>
    <w:p>
      <w:r>
        <w:t>VD Tribunal cantonal, 2015-11-10, FR</w:t>
      </w:r>
    </w:p>
    <w:p>
      <w:r>
        <w:rPr>
          <w:b/>
        </w:rPr>
        <w:t xml:space="preserve">Quelle: </w:t>
      </w:r>
      <w:r>
        <w:t>https://mcp.opencaselaw.ch/entscheid/vd_omni_PE.2015.0263</w:t>
      </w:r>
    </w:p>
    <w:p>
      <w:r>
        <w:t>FR: VD_OMNI PE.2015.0263 du 10 novembre 2015</w:t>
      </w:r>
    </w:p>
    <w:p>
      <w:r>
        <w:t>IT: VD_OMNI PE.2015.0263 del 10 novembre 2015</w:t>
      </w:r>
    </w:p>
    <w:p>
      <w:pPr>
        <w:pStyle w:val="Heading2"/>
      </w:pPr>
      <w:r>
        <w:t>Regeste</w:t>
      </w:r>
    </w:p>
    <w:p>
      <w:r>
        <w:t>A.X.________ /Service de la population (SPOP) | Recours rejeté contre la décision du SPOP qui a refusé de délivrer au recourant une autorisation de séjour par regroupement familial. En effet, d'une part le regroupement familial était tardif. D'autre part, le père du recourant n'a pas démontré qu'il avait conservé avec son fils des relations étroites et effectives depuis son départ de son pays d'origine. Par ailleurs, le recourant est pris en charge par sa grand-mère qui peut endosser cette responsabilité nonobstant ses problèmes de santé allégués, le recourant disposant d'une certaine autonomie.</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(art. 79 al. 1 LPA-VD, applicable par renvoi de l'art. 99 LPA-VD), de sorte qu'il y a lieu d'entrer en matière sur le fond.</w:t>
      </w:r>
    </w:p>
    <w:p>
      <w:r>
        <w:rPr>
          <w:b/>
        </w:rPr>
        <w:t>E. 2</w:t>
      </w:r>
    </w:p>
    <w:p>
      <w:r>
        <w:t>décembre 2014 consid. 4.1; 2C_578/2012 du 22 février 2013 consid. 4.1; 2C_981/2010 du 26 janvier 2012 consid. 3.2; 2C_205/2011 du 3 octobre 2011 consid. 3.5). b) En l'occurrence, le père du recourant, B.X.________ Y.________ est entré en Suisse le 15 octobre 2002, a obtenu un titre de séjour le 27 juillet 2007 et la nationalité suisse le 31 janvier 2012. Tant la date de l'entrée en Suisse que celle de l'établissement du lien de filiation, qui a eu lieu à la naissance de A.X._______, sont antérieures à l'entrée en vigueur de la LEtr (art. 47 al. 3 let. a LEtr). Le délai part donc le 1 er janvier 2008 (art. 126 al. 3 LEtr). Il est de cinq ans (art. 47 al. 1 LEtr). La demande de regroupement familial pouvait donc être déposée jusqu'au 1 er janvier 2012. Déposée le 21 octobre 2014, elle est tardive. c) Il sied donc de se demander si A.X._______ pourrait se prévaloir de raisons personnelles majeures au sens de l'art. 47 al.</w:t>
      </w:r>
    </w:p>
    <w:p>
      <w:r>
        <w:rPr>
          <w:b/>
        </w:rPr>
        <w:t>E. 4</w:t>
      </w:r>
    </w:p>
    <w:p>
      <w:r>
        <w:t>LEtr qu'avec retenue (cf. ch. 6.10.4). Le Tribunal fédéral s'est penché sur les conditions applicables au regroupement familial partiel (ATF 136 II 78 consid. 4.7 p. 85 s.). Il a jugé que le nouveau droit ne permettait plus de justifier l'application des conditions restrictives posées par la jurisprudence en application de l'ancienne loi fédérale sur le séjour et l'établissement des étrangers (aLSEE)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arrêt 2C_1198/2012 du 26 mars 2013 consid. 4.2). Selon la jurisprudence rendue sous l'empire de l'aLSEE,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2A.737/2005 du 19 janvier 2007 et 2A.405/2006 du 18 décembre 2006). D'une manière générale, plus l’enfant a vécu longtemps à l'étranger et se trouve à un âge proche de la majorité, plus les motifs propres à justifier le déplacement de son centre de vie doivent apparaître sérieux et solidement étayés.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de la Constitution fédérale de la Confédération suisse [Cst.; RS 101] et 8 de la Convention du 4 novembre 1950 de sauvegarde des droits de l'homme et des libertés fondamentales [CEDH; RS 0.101]). d) En l'occurrence, il ressort des pièces versées au dossier que A.X._______, âgé de 12 ans depuis le ******** 2015, vit auprès de sa grand-mère paternelle au Cameroun, à Yaoundé, ville dans laquelle il est régulièrement scolarisé. Selon le rapport d'enquête sociale, la grand-mère souffrirait de diabète, d'hypertension et de rhumatisme. Par ailleurs, il ressort du certificat médical versé au dossier qu'elle est interdite de charge lourde et de toute activité physique. Ces documents n'expliquent toutefois pas précisément en quoi ces éléments empêcheraient E.F.________ de continuer à prendre soin d'un enfant âgé de 12 ans ayant déjà acquis une certaine autonomie. En effet, à cet âge, le rôle des grands-parents peut se limiter à une présence, à un entourage affectif et à une certaine vigilance (cf. arrêt CDAP PE.2014.0047 du 11 juin 2014 consid. 4b). Ainsi, dans ces circonstances, on ne peut considérer que A.X._______ soit livré à lui-même au Cameroun. Par ailleurs, il semblerait qu'il y ait au Cameroun des oncles et des tantes qui pourraient prendre soin de A.X._______ (voir rapport d'enquête sociale), ce qui constituerait par ailleurs une solution alternative acceptable. Enfin, il y a lieu de préciser que son père a quitté le Cameroun alors que le recourant n'était pas encore né. Ils n'ont donc jamais cohabité. De plus, B.X.________ Y.________ n'a pas établi entretenir des contacts réguliers avec son fils, outre les extraits de compte postal prouvant qu'il verse de modestes sommes à sa mère. A cela s'ajoute que A.X._______ a toujours vécu au Cameroun et qu'il y a tissé des attaches sociales, familiales et culturelles importantes. Sa venue en Suisse serait alors susceptible de provoquer chez lui un grand déracinement. Sa venue en Suisse n'apparaît dès lors pas dans son intérêt supérieur au sens de la CDE. Sous l'angle de l'art. 8 CEDH, la situation n'est pas différente. En effet, bien qu'B.X.________ Y.________ bénéficie d'un droit durable à demeurer en Suisse, on ne peut considérer qu'il entretienne avec son fils une relation intacte, étroite et effective (arrêts du TF 2C_723/2010 du 14 février 2011; 2C_508/2009 du 20 mai 2010). En effet, comme déjà dit, B.X.________ Y.________ n'a pas démontré avoir passé du temps au Cameroun auprès de son fils. Il ne peut dès lors pas se prévaloir de la protection de l'art. 8 CEDH. Au vu de ces éléments, il n'apparaît pas que l'intérêt de l'enfant A.X._______ serait de venir en Suisse, pays qu'il ne connaît pas. En conclusion, on ne saurait considérer que le regroupement familial de A.X._______ auprès de son père se justifie pour des raisons familiales majeures. Partant, la décision attaquée refusant l'octroi d'une autorisation d'entrée en Suisse, respectivement de séjour en faveur de A.X._______ est fondée. 3. Les considérants qui précèdent conduisent au rejet du recours et à la confirmation de la décision attaquée. Les frais de justice sont mis à la charge du recourant,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