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PE.2015.0262 vom 4. April 2016</w:t>
      </w:r>
    </w:p>
    <w:p>
      <w:r>
        <w:t>VD Tribunal cantonal, 2016-04-04, FR</w:t>
      </w:r>
    </w:p>
    <w:p>
      <w:r>
        <w:rPr>
          <w:b/>
        </w:rPr>
        <w:t xml:space="preserve">Quelle: </w:t>
      </w:r>
      <w:r>
        <w:t>https://mcp.opencaselaw.ch/entscheid/vd_omni_PE.2015.0262</w:t>
      </w:r>
    </w:p>
    <w:p>
      <w:r>
        <w:t>FR: VD_OMNI PE.2015.0262 du 4 avril 2016</w:t>
      </w:r>
    </w:p>
    <w:p>
      <w:r>
        <w:t>IT: VD_OMNI PE.2015.0262 del 4 aprile 2016</w:t>
      </w:r>
    </w:p>
    <w:p>
      <w:pPr>
        <w:pStyle w:val="Heading2"/>
      </w:pPr>
      <w:r>
        <w:t>Regeste</w:t>
      </w:r>
    </w:p>
    <w:p>
      <w:r>
        <w:t>A.X.________ /Service de la population (SPOP) | Ressortissante brésilienne arrivée en Suisse, chez sa tante paternelle, à l'âge de 14 ans suite au décès de sa mère. Son père ne s'est jamais occupé d'elle car il est alcoolique. Refus du SPOP de lui délivrer une autorisation de séjour et renvoi de Suisse, aux motifs que son père et d'autres membres de sa famille vivent au Brésil et que le document signé par sa mère n'est pas une autorisation de vivre auprès de sa tante paternelle. Dans l'intervalle, le SPJ a délivré une autorisation nominale d'accueil à la tante paternelle de l'intéressée et à l'époux de celle-ci. Cependant, même si les conditions des art. 30 al. 1 let. c LEtr et 33 OSAS sont remplies, l'autorité compétente en matière d'étrangers statue librement. L'Etat de provenance de l'enfant ne saurait se soustraire aux devoirs qui lui incombent à l'égard de ses propres citoyens, notamment en matière d'assistance et d'éducation. Or, le SPOP n'a pas expliqué dans sa réponse au recours, en quoi la décision du SPJ est inconciliable avec une politique d'immigration restrictive en dépit de l'existence d'un motif important, justifiant le placement de la recourante chez sa tante paternelle hors procédure d'adoption, le placement visé à l'art. 33 OASA consistant à offrir à l'enfant un environnement familial et social adéquat. Il lui appartient donc de le faire, s'il entend persister dans son refus, dans le cadre d'une nouvelle décision.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 recourante sollicite la délivrance d’une autorisation de séjour afin qu’elle puisse vivre en Suisse auprès de sa tante paternelle et de la famille de celle-ci. Il s'agit donc d'examiner si elle peut être placée chez ce parent sans adoption ultérieure.</w:t>
      </w:r>
    </w:p>
    <w:p>
      <w:r>
        <w:rPr>
          <w:b/>
        </w:rPr>
        <w:t>E. 2.2</w:t>
      </w:r>
    </w:p>
    <w:p>
      <w:r>
        <w:t>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faudra en outre que le placement en Suisse demeure la solution la plus appropriée. Il convient en effet de ne pas perdre de vue que l'Etat de provenance de l'enfant ne saurait se soustraire aux devoirs qui lui incombent à l'égard de ses propres citoyens, notamment en matière d'assistance et d'éducation (arrêts du TAF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(arrêt du TAF C-1403/2011 du 31 août 2011 consid. 5.5; Niccolò Raselli/Christina Hausammann/Urs Peter Möckli/David Urwyler, Ausländische Kinder sowie andere Angehörige, in: Uebersax/Rudin/Hugi Yar/Geiser, 2 ème éd. 2009, p. 782 ch. 16.92; André Grisel, Traité de droit administratif, vol. I, Neuchâtel 1984, p. 180 ss). Les directives LEtr précisent quant à elles, à leur chiffre 5.4.4.5 (état au 6 janvier 2016),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 En l'espèce, la question de savoir si les conditions d'application de l'art. 6 al. 1 OPE sont réunies, soit s'il existe un motif important justifiant le placement de la recourante chez sa tante hors procédure d'adoption, a fait l’objet d'un examen par le SPJ, qui a délivré une autorisation nominale d’accueil aux époux Y.________ pour l’accueil de A.X.________. Il incombait dès lors au SPOP d’expliquer de manière détaillée, dans ses déterminations du 1 er février 2016, en quoi la décision du SPJ est inconciliable avec une politique d’immigration restrictive en dépit du motif important reconnu dans cette décision. Or, force est de constater qu’il ne l’a pas fait, de sorte qu’il lui appartient de le faire, s’il entend persister dans son refus, dans le cadre d’une nouvelle décision.</w:t>
      </w:r>
    </w:p>
    <w:p>
      <w:r>
        <w:rPr>
          <w:b/>
        </w:rPr>
        <w:t>E. 3</w:t>
      </w:r>
    </w:p>
    <w:p>
      <w:r>
        <w:t>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en exécution de l'art. 30 al. 1 let. c LEtr, que des autorisations de séjour peuvent être accordées à des enfants placés si les conditions auxquelles le code civil soumet l'accueil de ces enfants sont remplies. L'art. 316 CC prévoit que l 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b) En exécution notamment des dispositions des art. 316 CC et 30 LEtr, l'ordonnance sur le placement d’enfants (OPE ; RS 211.222.338)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w:t>
      </w:r>
    </w:p>
    <w:p>
      <w:r>
        <w:rPr>
          <w:b/>
        </w:rPr>
        <w:t>E. 4</w:t>
      </w:r>
    </w:p>
    <w:p>
      <w:r>
        <w:t>a) Les art. 30 al. 1 let. c LEtr et 33 OASA, qui sont rédigés en la forme potestative, ne confèrent pas de droit à l'octroi d'une autorisation de séjour, contrairement à l'art. 48 LEtr (arrêt du TAF C-1403/2011 du 31 août 2011 consid. 5.2 et les références citées). Même si les conditions de ces dispositions sont remplies, l'autorité compétente en matière d’étrangers statue librement (art. 96 LEtr). L'art. 33 OASA reprend textuellement l'énoncé de l'art. 35 de l'ancienne ordonnance du 6 octobre 1986 limitant le nombre des étrangers (aOLE). La jurisprudence a du reste constaté qu'en matière de placement éducatif, le législateur fédéral n'entendait pas s'écarter de la pratique et de la jurisprudence développées jusque-là sous l'égide de l'ancien droit (arrêts du TAF C-1403/2011 du 31 août 2011 consid. 5.3; C-3569/2009 du 14 janvier 2010 consid. 3). b)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LEtr). Dans l'exercice de leur pouvoir d'appréciation, les autorités doivent tenir compte des intérêts publics, ainsi que de la situation personnelle et du degré d'intégration de l'étranger (cf. art. 96 al. 1 LEtr, en relation avec les art. 4 et 54 al. 2 LEtr). A ce propos, l’on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135 I 143 consid.</w:t>
      </w:r>
    </w:p>
    <w:p>
      <w:r>
        <w:rPr>
          <w:b/>
        </w:rPr>
        <w:t>E. 5</w:t>
      </w:r>
    </w:p>
    <w:p>
      <w:r>
        <w:t>Au vu des considérants qui précèdent, le recours doit être admis et la décision attaquée annulée. Le dossier sera renvoyé à l’autorité intimée. La recourante, qui obtient gain de cause par l’intermédiaire d’un mandataire professionnel, a droit à une indemnité à titre de dépens, dont il convient d’arrêter le montant à 700 fr.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