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PE.2015.0241 vom 5. November 2015</w:t>
      </w:r>
    </w:p>
    <w:p>
      <w:r>
        <w:t>VD Tribunal cantonal, 2015-11-05, FR</w:t>
      </w:r>
    </w:p>
    <w:p>
      <w:r>
        <w:rPr>
          <w:b/>
        </w:rPr>
        <w:t xml:space="preserve">Quelle: </w:t>
      </w:r>
      <w:r>
        <w:t>https://mcp.opencaselaw.ch/entscheid/vd_omni_PE.2015.0241</w:t>
      </w:r>
    </w:p>
    <w:p>
      <w:r>
        <w:t>FR: VD_OMNI PE.2015.0241 du 5 novembre 2015</w:t>
      </w:r>
    </w:p>
    <w:p>
      <w:r>
        <w:t>IT: VD_OMNI PE.2015.0241 del 5 novembre 2015</w:t>
      </w:r>
    </w:p>
    <w:p>
      <w:pPr>
        <w:pStyle w:val="Heading2"/>
      </w:pPr>
      <w:r>
        <w:t>Regeste</w:t>
      </w:r>
    </w:p>
    <w:p>
      <w:r>
        <w:t>X.________ /Service de la population (SPOP) | Confirmation de la décision du SPOP, prononçant le renvoi de Suisse d'un ressortissant malgache qui n'est au bénéfice d'aucune autorisation de séjour. Le recourant a séjourné légalement en Suisse de 1999 à 2004, lorsqu'il a annoncé son départ pour la France. Il n'est pas démontré que le recourant a néanmoins continué à séjourner en Suisse entre 2004 et 2015, comme il le soutient. Quoi qu'il en soit, son séjour a été illégal, de sorte que la durée de son séjour en Suisse ne suffit pas pour reconnaître l'existence d'un cas personnel d'extrême gravité. Recours rejeté.</w:t>
      </w:r>
    </w:p>
    <w:p>
      <w:pPr>
        <w:pStyle w:val="Heading2"/>
      </w:pPr>
      <w:r>
        <w:t>Erwägungen</w:t>
      </w:r>
    </w:p>
    <w:p>
      <w:r>
        <w:rPr>
          <w:b/>
        </w:rPr>
        <w:t>E. 1</w:t>
      </w:r>
    </w:p>
    <w:p>
      <w:r>
        <w:t>a) Aux termes de l'art. 64 al. 1 de la loi fédérale du 16 décembre 2005 sur les étrangers (LEtr; RS 142.20),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le recourant ne conteste pas qu'il ne dispose d'aucun visa ni d'aucune autorisation de séjour valable en Suisse. Dans la mesure où il aurait séjourné continuellement en Suisse entre 2004 et 2015, le recourant sollicite l'octroi d'une autorisation de séjour au sens de l'art. 30 al. 1 let. b LEtr.</w:t>
      </w:r>
    </w:p>
    <w:p>
      <w:r>
        <w:rPr>
          <w:b/>
        </w:rPr>
        <w:t>E. 2</w:t>
      </w:r>
    </w:p>
    <w:p>
      <w:r>
        <w:t>a) Selon l'art. 30 al. 1 let. b LEtr, il est possible de déroger aux conditions d’admission (art. 18 à 29) dans le but de tenir compte des cas individuels d’une extrême gravité. Cette disposition est concrétisée par l'art. 31 de l'ordonnance du 24 octobre 2007 relative à l’admission, au séjour et à l’exercice d’une activité lucrative (OASA; RS 142.201), dont l'al. 1 impose de tenir compte, lors de l'appréciation,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correspond en substance à l'art. 13 let. f de l'ancienne ordonnance fédérale du 6 octobre 1986 limitant le nombre des étrangers (OLE; RO 1986 1791 et les modifications subséquentes), de sorte que la jurisprudence relative à cette dernière disposition demeure applicable (cf. ATF 136 I 254 consid. 5.3.1 et les références citées; cf. également FF 2002 3469, spéc. p. 3543). Il en résulte en particulier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(ATF 130 II 39 consid. 3). b) Lors de l'examen des conditions fixées par l'art. 30 al. 1 let. b LEtr,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arrêts PE.2013.0452 du 17 décembre 2014 consid. 3a, PE.2013.0317 du 24 juillet 2014 consid. 7a et les références citées). Parmi les éléments jouant un rôle pour admettre le cas de rigueur, on tiendra ainsi compte d'une très longue durée de séjour en Suisse, étant rappelé qu'un éventuel séjour illégal n'a pas à être pris en compte. à défaut, l'obstination à violer la législation en vigueur serait en quelque sorte récompensée (ATF 137 II 1 consid. 4.3, PE.2013.0476 du 3 février 2014 consid. 3). Sont également pris en compte une intégration sociale particulièrement poussée, ainsi qu'une réussite professionnelle remarquable, ou encore une maladie grave ne pouvant être soignée qu'en Suisse (arrêts précités PE.2013.0452 consid. 3a, PE.2013.0379 précité consid. 4b et les références citées). c) En l'occurrence, le recourant a séjourné légalement en Suisse de 1999 à 2004, jusqu'à ce que son autorisation de séjour pour études prenne fin à la suite de l'annonce de son départ pour la France. Le recourant n'apporte aucun élément tendant à démontrer qu'il aurait néanmoins continué à séjourner en Suisse entre 2004 et 2015. Quoi qu'il en soit, un tel séjour aurait été illégal, de sorte qu'il n'a en principe pas à être pris en compte pour évaluer la durée du séjour en Suisse. On ne saurait dès lors reconnaître l'existence d'un cas personnel d'extrême gravité du seul fait que le recourant allègue avoir vécu sans interruption depuis 1999 en Suisse. Pour le surplus, il y a lieu de relever que le recourant est encore jeune, en bonne santé et sans charges familiales, de sorte que sa réintégration dans son pays d'origine ne semble pas compromise. Le recourant ne prétend d'ailleurs pas le contraire. Le SPOP était ainsi fondé à rendre une décision de renvoi à l'encontre du recourant.</w:t>
      </w:r>
    </w:p>
    <w:p>
      <w:r>
        <w:rPr>
          <w:b/>
        </w:rPr>
        <w:t>E. 3</w:t>
      </w:r>
    </w:p>
    <w:p>
      <w:r>
        <w:t>Le recours doit ainsi être rejeté et la décision du SPOP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