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PE.2015.0215 vom 8. August 2016</w:t>
      </w:r>
    </w:p>
    <w:p>
      <w:r>
        <w:t>VD Tribunal cantonal, 2016-08-08, FR</w:t>
      </w:r>
    </w:p>
    <w:p>
      <w:r>
        <w:rPr>
          <w:b/>
        </w:rPr>
        <w:t xml:space="preserve">Quelle: </w:t>
      </w:r>
      <w:r>
        <w:t>https://mcp.opencaselaw.ch/entscheid/vd_omni_PE.2015.0215</w:t>
      </w:r>
    </w:p>
    <w:p>
      <w:r>
        <w:t>FR: VD_OMNI PE.2015.0215 du 8 août 2016</w:t>
      </w:r>
    </w:p>
    <w:p>
      <w:r>
        <w:t>IT: VD_OMNI PE.2015.0215 del 8 agosto 2016</w:t>
      </w:r>
    </w:p>
    <w:p>
      <w:pPr>
        <w:pStyle w:val="Heading2"/>
      </w:pPr>
      <w:r>
        <w:t>Regeste</w:t>
      </w:r>
    </w:p>
    <w:p>
      <w:r>
        <w:t>A.X.________ /Service de la population (SPOP) | Ressortissant bosniaque (époux d'une Suissesse et père d'enfants suisses) demandant une nouvelle autorisation de séjour suite à la perte de la précédente et à un premier refus du SPOP en 2008, validé par la CDAP (PE.2008.0431). Nature de la demande: ce n'est pas un réexamen mais sur le fond la procédure est apparentée. Question du délai après lequel un étranger condamné peut demander une nouvelle autorisation. En l'espèce, le temps écoulé depuis la condamnation et le bon comportement du recourant l'emportent.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Le recourant reproche au SPOP de ne pas avoir tenu compte de la jurisprudence du Tribunal administratif fédéral (TAF) selon laquelle les interdictions d'entrer en Suisse devaient être limitées dans le temps. Il relève que son épouse et ses enfants disposent désormais de la nationalité suisse et qu'ils sont bien intégrés. Au surplus, la défense de l'ordre et la prévention des infractions pénales retenues par la CDAP dans son arrêt du 12 août 2009 ne justifieraient plus son éloignement au vu du temps écoulé et de son bon comportement depuis lors. a) Selon l'art. 42 al. 1 LEtr, le conjoint d'un ressortissant suisse ainsi que ses enfants célibataires de moins de 18 ans ont droit à l'octroi d'une autorisation de séjour et à la prolongation de sa durée de validité à condition de vivre en ménage commun avec lui. L'art. 51 al. 1 LEtr prévoit que les droits prévus à l'art. 42 LEtr s'éteignent lorsqu'ils sont invoqués abusivement, notamment pour éluder les dispositions de la présente loi sur l'admission et le séjour ou ses dispositions d'exécution (let. a) ou s'il existe des motifs de révocation au sens de l'art. 63 LEtr (let. b). A cet égard, l'art. 63 al. 1 LEtr énonce les motifs de révocation suivants: les conditions visées à l'art. 62, let. a ou b LEtr, sont remplies (let. a),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Aux termes de l'art. 62 let. a et b LEtr, auquel renvoie l'art. 63 al. 1 let. a LEtr, l’autorité compétente peut révoquer une autorisation si l’étranger ou son représentant légal a fait de fausses déclarations ou a dissimulé des faits essentiels durant la procédure d’autorisation (let. a) ou si l’étranger a été condamné à une peine privative de liberté de longue durée ou a fait l’objet d’une mesure pénale prévue aux art. 64 ou 61 du code pénal (let. b). Selon la jurisprudence, une peine privative de liberté de plus d'une année est une peine de longue durée et constitue un motif de révocation de l'autorisation au sens de l'art. 62 al. 1 let. b LEtr (ATF 135 II 377 consid. 4.2). b) Un étranger peut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 1 CEDH, un droit à une autorisation de police des étrangers sont avant tout les rapports entre époux ainsi qu'entre parents et enfants mineurs vivant ensemble (cf. ATF 135 I 143 consid. 1.3.2 p. 146; 127 II 60 consid. 1d/aa p. 65; 120 Ib 257 consid. 1d p. 261). L'art. 8 CEDH n'octroie néanmoins pas de droit absolu à l'entrée ou au séjour en Suisse de membres de la famille d'une personne ayant le droit de séjourner durablement dans ce pays.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En l'espèce, l'épouse et les enfants du recourant possèdent la nationalité suisse. Le recourant peut ainsi se prévaloir d'un droit à l'octroi d'une autorisation de séjour sur la base de l'art. 42 LEtr. Pour le même motif, et dans la mesure où il peut se prévaloir de liens étroits et effectifs avec sa famille, il est en principe habilité à invoquer l'art. 8 CEDH. Toutefois, le recourant a déjà fait l'objet d'un refus d'octroi d'une autorisation de séjour par décision du SPOP du 5 novembre 2008, confirmé par la CDAP le 12 août 2009. Son épouse et ses enfants étaient alors titulaires d'une autorisation d'établissement. Les autorités avaient retenu, en substance, que l’intérêt privé du recourant à pouvoir revenir en Suisse auprès de sa famille ne l’emportait pas sur l’intérêt public à son éloignement, en raison de la nature et la gravité des infractions qu’il avait commises. Il existait ainsi un motif de révocation au sens de l’art. 62 LEtr justifiant le refus d’une autorisation d’entrée, respectivement de séjour. Compte tenu des infractions commises, le recourant est soumis à ce jour aux art. 51 et 63 LEtr exposés ci-dessus. Le recourant se prévaut toutefois de faits nouveaux, à savoir de l'écoulement du temps depuis son départ et l'absence de la commission d'infractions, hormis son séjour illégal en Suisse en 2010, ainsi que du fait que son épouse et ses enfants, avec lesquels il souhaite faire ménage commun, possèdent désormais la nationalité suisse. La question à résoudre est ainsi de savoir dans quelle mesure un étranger dont l'autorisation de séjour n'a pas été renouvelée (ou a été révoquée) en raison d'infractions commises, qui a fait l'objet d'un renvoi et qui a effectivement quitté la Suisse dans le délai imparti peut, après quelque temps passé à l'étranger, demander une nouvelle autorisation de séjour.</w:t>
      </w:r>
    </w:p>
    <w:p>
      <w:r>
        <w:rPr>
          <w:b/>
        </w:rPr>
        <w:t>E. 3</w:t>
      </w:r>
    </w:p>
    <w:p>
      <w:r>
        <w:t>a)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(TF 2C_1224/2013 du 12 décembre 2014 consid. 4.2, et les références citées). Si cette demande est accordée, cela n'implique pas la renaissance de l'autorisation caduque, mais la naissance d'une nouvelle autorisation, octroyée parce que les conditions sont remplies au moment où la demande a été formulée. L'on ne se trouve pas, dans ce contexte, dans une situation de réexamen au sens propre du terme. Matériellement, l'autorité appelée à statuer sur cette nouvelle demande doit toutefois examiner si les circonstances se sont modifiées depuis que la décision initiale a été rendue. Cas échéant, elle doit entrer en matière et déterminer si ces faits nouveaux conduisent à renverser la pesée des intérêts opérée antérieurement. Sur le fond, la procédure reste ainsi apparentée à un réexamen (TF 2C_876/2013 du 18 novembre 2013 consid. 3.7). b) Aux termes de l'art. 64 al. 1 LPA-VD, une partie peut demander à l'autorité de réexaminer sa décision. Selon l'alinéa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(PE.2015.0185 du 15 juillet 2015 et les réf. cit.). Une autorisation de séjour peut également être refusée au conjoint d'un ressortissant suisse condamné à une peine privative de liberté (voir notamment à ce sujet arrêt du TF 2C_950/2014 du 9 juillet 2015 qui rappelle que la condamnation du conjoint étranger d'un ressortissant suisse à deux ans de privation de liberté constitue la limite à partir de laquelle, en général, il y a lieu de refuser l'autorisation de séjour requise; cf. également PE.2015.0254 du 9 novembre 2015 consid. 2b). L'existence d'une condamnation pénale ne peut en principe pas faire indéfiniment échec à l'examen d'une (nouvelle) demande d'autorisation de séjour (TF 2C_1224/2013 du 12 décembre 2014 et les réf.cit.).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(TF 2C_1170/2013 consid. 3.3; TF 2C_964/2010 du 5 décembre 2011 consid. 3.3; TF 2C_36/2009 du 20 octobre 2009 consid. 3.2).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(TF 2C_46/2014 du 15 septembre 2014 consid. 6.4.1; TF 2C_1170/2013 consid. 3.3; TF 2C_36/2009 du 20 octobre 2009 consid. 3.2). La loi ne pose pas de limite temporelle minimale ou de critère permettant à un étranger formulant une nouvelle demande d'autorisation de séjour d'obtenir de l'autorité qu'elle entre en matière et évalue à nouveau la situation. Dans l'arrêt 2C_817/2012 du 19 février 2013, le Tribunal fédéral a retenu qu'il était justifié de se référer à la réglementation de la durée de l'interdiction d'entrée en Suisse ancrée à l'art. 67 LEtr, dont l'alinéa 3 prévoit en substance que l'interdiction d'entrée est prononcée, sauf menace grave pour la sécurité et l'ordre publics, pour une durée maximale de cinq ans. En l'espèce, il a estimé que l'étranger pourrait formuler une nouvelle demande d'autorisation de séjour "dans les deux à trois ans" , par référence à la décision d'interdiction d'entrée en Suisse de trois ans qui lui avait été notifiée (cf. consid. 3.2.6). Dans l'arrêt 2C_1170/2012 du 24 mai 2013, le Tribunal fédéral a précisé cette jurisprudence en posant le principe selon lequel il sied d'opérer un nouvel examen au fond de la prétention au regroupement familial si l'étranger a fait ses preuves durant cinq ans à l'étranger, par référence au délai maximal prévu à l'art. 67 al. 3 LEtr, ajoutant qu'un nouvel examen avant l'expiration de ce délai n'était toutefois pas exclu si l'éventuelle interdiction d'entrée avait été prononcée pour une durée inférieure ou si la situation s'était modifiée de telle manière que l'octroi d'une autorisation de séjour devait être sérieusement envisagé (consid. 3.4.2 et les références citées, notamment à l' ATF 136 II 177 consid. 2.2.1). Le Tribunal fédéral a enfin précisé, dans l'arrêt 2C_1224/2013 déjà cité, que le délai de cinq ans commence à courir à compter de la date d'entrée en force de la décision initiale de non-renouvellement, respectivement de révocation de l'autorisation de séjour ou d'établissement. Il a toutefois émis une réserve pour le cas où l'étranger ne respecterait pas son devoir de quitter la Suisse après l'entrée en force de la décision de révocation, respectivement de non-renouvellement de son autorisation de séjour ou d'établissement. c) En l'occurrence, l'épouse et les enfants du recourant possèdent désormais la nationalité suisse, ce qui n'était pas le cas en 2009, lorsque le recourant s'est vu refuser l'octroi d'une autorisation de séjour. Certes, cet élément ne constitue pas en soi un fait nouveau susceptible de justifier l'octroi d'une autorisation de séjour au recourant. Cela étant, la famille du recourant n'a pas de dettes, et l'épouse est au bénéfice d'un contrat de travail de durée indéterminée – ce qui n'était pas non plus le cas en 2009 - lui permettant à tout le moins de louer un appartement de 4 pièces, soit un logement suffisamment grand pour que la famille puisse faire ménage commun. Par ailleurs, les enfants sont aujourd'hui âgés de 14 et 11 ans. On ne saurait, au vu de leur intégration et en particulier de leur nationalité suisse, exiger d'eux qu'ils retournent vivre en Bosnie-Herzégovine auprès du recourant. Les faits pour lesquels le recourant a été condamné dans son pays d'origine sont extrêmement graves. Cependant, cette condamnation remonte à 2000, et sa libération de prison à 2008, soit il y a 8 ans. Au vu de l'écoulement du temps, la situation n'est ainsi plus la même que lorsque la CDAP a statué en 2009, à un moment où la libération du recourant était encore très récente et où l'intérêt public à l'éloigner l'emportait sur son intérêt privé et sur celui de sa famille à ce qu'il puisse rester en Suisse. Le recourant s'est ensuite rendu coupable de séjour illégal en 2010, ce qui a conduit le SPOP à prononcer une interdiction d'entrée en Suisse de durée indéterminée en 2010, confirmée par la CDAP. Cela étant, ce séjour illégal remonte à plus de 5 ans. Au vu des attestations produites, le recourant semble s'être bien comporté depuis lors. Il n'apparaît ainsi pas que le comportement du recourant représente désormais un risque pour l'intérêt public.</w:t>
      </w:r>
    </w:p>
    <w:p>
      <w:r>
        <w:rPr>
          <w:b/>
        </w:rPr>
        <w:t>E. 4</w:t>
      </w:r>
    </w:p>
    <w:p>
      <w:r>
        <w:t>Il s'ensuit que le recours doit être admis et la décision attaquée annulée. La cause est renvoyée à l'autorité intimée pour qu'elle délivre une autorisation de séjour au recourant. Vu le sort du recours, le présent arrêt sera rendu sans frais (art. 49 al. 1, 91 et 99 LPA-VD). Obtenant gain de cause avec l’assistance d’un mandataire professionnel, le recourant a droit à des dépens à la charge de l’autorité intimée (art. 55 al. 1, 91 et 99 LPA-VD). Le recourant a été mis au bénéfice de l'assistance judiciaire. Le conseil commis d'office a ainsi droit au remboursement de ses débours et à un défraiement équitable, qui est fixé en considération de l'importance de la cause, de ses difficultés, de l'ampleur du travail et du temps consacré (art. 2 al. 1 du règlement vaudois du 7 décembre 2010 sur l'assistance judiciaires en matière civile: RAJ; RSV 211.02.3, applicable par renvoi de l'art. 18 al. 5 LPA-VD). Au vu de la liste d'opérations produite par Me Longchamp, son indemnité est arrêtée à 3'642.40 fr., débours et TVA comprise, arrondie à 3'642 fr., dont à déduire les dépens alloués. L'indemnité du conseil d'office est supportée provisoirement par le canton (cf. art. 122 al. 1 let. a CPC),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