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PE.2015.0202 vom 29. September 2015</w:t>
      </w:r>
    </w:p>
    <w:p>
      <w:r>
        <w:t>VD Tribunal cantonal, 2015-09-29, FR</w:t>
      </w:r>
    </w:p>
    <w:p>
      <w:r>
        <w:rPr>
          <w:b/>
        </w:rPr>
        <w:t xml:space="preserve">Quelle: </w:t>
      </w:r>
      <w:r>
        <w:t>https://mcp.opencaselaw.ch/entscheid/vd_omni_PE.2015.0202</w:t>
      </w:r>
    </w:p>
    <w:p>
      <w:r>
        <w:t>FR: VD_OMNI PE.2015.0202 du 29 septembre 2015</w:t>
      </w:r>
    </w:p>
    <w:p>
      <w:r>
        <w:t>IT: VD_OMNI PE.2015.0202 del 29 settembre 2015</w:t>
      </w:r>
    </w:p>
    <w:p>
      <w:pPr>
        <w:pStyle w:val="Heading2"/>
      </w:pPr>
      <w:r>
        <w:t>Regeste</w:t>
      </w:r>
    </w:p>
    <w:p>
      <w:r>
        <w:t>A. X.________/Service de la population (SPOP) | En refusant de délivrer un permis de séjour à un ressortissant kosovar vivant et travaillant en Suisse sans autorisation depuis plus de dix ans et ne représentant pas un cas de rigueur, l'autorité intimée n'a pas excédé le pouvoir d'appréciation qui lui est reconnu en la présente matière. Rejet du recours.</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le dernier jour utile (art. 95 et 96 al. 1 let. c LPA-VD), selon les formes prescrites par la loi (art. 79 al. 1 et 99 LPA-VD), le recours est formellement recevable,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kosovar de Serbie, le recourant ne peut invoquer aucun traité en sa faveur; le recours s'examine ainsi uniquement au regard du droit interne, soit la loi fédérale du 16 décembre 2005 sur les étrangers (LEtr; RS 142.20).</w:t>
      </w:r>
    </w:p>
    <w:p>
      <w:r>
        <w:rPr>
          <w:b/>
        </w:rPr>
        <w:t>E. 3</w:t>
      </w:r>
    </w:p>
    <w:p>
      <w:r>
        <w:t>a)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 recourant ne réalise aucune de ces conditions, ce qu’il ne conteste pas. b) Le recourant requiert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Caroni/Gächter/Turnherr [éds], Bundesgesetz über die Ausländerinnen und Ausländer [AuG], Berne 2010, p. 226 s. n° 2 et 3 ad art. 30 LEtr).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d)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 delà de l'intégration ordinaire au sens de la jurisprudence. Par ailleurs, l'autonomie financière et le respect des obligations légales fiscales et sociales n'étaient à cet égard pas suffisantes (cf. ATF 2C_200/2012 du 5 mars 2012; voir aussi 2C_541/2012 du 11 juin 2012, dans lequel le Tribunal fédéral a déclaré irrecevable le recours déposé par un étranger qui séjournait en Suisse depuis onze ans).</w:t>
      </w:r>
    </w:p>
    <w:p>
      <w:r>
        <w:rPr>
          <w:b/>
        </w:rPr>
        <w:t>E. 4</w:t>
      </w:r>
    </w:p>
    <w:p>
      <w:r>
        <w:t>a) En l’occurrence, le recourant est entré en Suisse en 2003, sans autorisation, et y a travaillé depuis lors, toujours sans y avoir été autorisé. C’est seulement en août 2013 qu’il a requis la délivrance d’un permis de séjour. Dès lors, quand bien même le recourant séjournerait en Suisse depuis plus de dix ans, ce qui n’est pas exclu, il n’y aurait pas lieu de prendre cet élément en considération dans l’examen d’un cas de rigueur, puisque la totalité de ce séjour se révèle illégal. b) Exception faite de brèves périodes, le recourant semble avoir toujours travaillé dans le bâtiment. Même s’il n'a jamais dépendu de l’assistance publique, il n'a cependant pas connu en Suisse une ascension professionnelle que l’on puisse qualifier comme étant hors du commun (cf. sur point arrêts PE.2012.0353 du 4 décembre 2012; PE.2011.0281 du 4 septembre 2012 et références citées). Aucun élément du dossier ne permet de retenir qu’il aurait développé des liens professionnels intenses allant au-delà d’une intégration ordinaire. A l’appui de sa demande, le recourant fait en outre valoir que l’un de ses frères et deux de ses sœurs vivent en Suisse, dont ils ont acquis la nationalité. Sans doute, l’on ne peut nier le fait qu’une grande partie de sa famille, à laquelle le recourant est au demeurant attaché, habite désormais en Suisse. Cette circonstance ne le dispensait pas pour autant d’observer les prescriptions légales réglementant le séjour des étrangers, dont il s’est clairement affranchi; cela révèle du reste une intégration plutôt aléatoire. Quoi qu’il en soit, le recourant, contrairement à ses explications, n’éprouvera pas des difficultés insurmontables pour se réintégrer dans son pays d'origine, où il a vécu jusqu'à l'âge de vingt-deux ans. Du reste, sa mère, l’une de ses sœurs et l’un de ses frères y habitent encore. A cela s’ajoute qu’il est en bonne santé; à tout le moins, le contraire n’est nullement allégué ni établi. Ainsi, le recourant ne démontre nullement sur ce volet en quoi il serait davantage exposé aux difficultés conjoncturelles que peuvent rencontrer ses compatriotes restés au pays. Par conséquent, force est de constater qu’il ne se trouve pas dans une situation de détresse personnelle, au point qu’il faille déroger aux conditions d’admission en Suisse. c) Au vu de ce qui précède, l'autorité intimée n'a nullement excédé le pouvoir d’appréciation qui lui était conféré en la présente espèce en considérant que le recourant ne remplissait pas les conditions pour se voir octroyer une autorisation de séjour pour cas d'extrême rigueur.</w:t>
      </w:r>
    </w:p>
    <w:p>
      <w:r>
        <w:rPr>
          <w:b/>
        </w:rPr>
        <w:t>E. 5</w:t>
      </w:r>
    </w:p>
    <w:p>
      <w:r>
        <w:t>Les considérants qui précèdent conduisent au rejet du recours et à la confirmation de la décision attaquée. Le sort du recours commande que le recourant en supporte les frais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