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PE.2015.0190 vom 20. Januar 2016</w:t>
      </w:r>
    </w:p>
    <w:p>
      <w:r>
        <w:t>VD Tribunal cantonal, 2016-01-20, FR</w:t>
      </w:r>
    </w:p>
    <w:p>
      <w:r>
        <w:rPr>
          <w:b/>
        </w:rPr>
        <w:t xml:space="preserve">Quelle: </w:t>
      </w:r>
      <w:r>
        <w:t>https://mcp.opencaselaw.ch/entscheid/vd_omni_PE.2015.0190</w:t>
      </w:r>
    </w:p>
    <w:p>
      <w:r>
        <w:t>FR: VD_OMNI PE.2015.0190 du 20 janvier 2016</w:t>
      </w:r>
    </w:p>
    <w:p>
      <w:r>
        <w:t>IT: VD_OMNI PE.2015.0190 del 20 gennaio 2016</w:t>
      </w:r>
    </w:p>
    <w:p>
      <w:pPr>
        <w:pStyle w:val="Heading2"/>
      </w:pPr>
      <w:r>
        <w:t>Regeste</w:t>
      </w:r>
    </w:p>
    <w:p>
      <w:r>
        <w:t>A. X.________, B. X.________, C. X.________, D. X.________, E. X.________/Service de la population (SPOP) | Confirmation du refus d'autorisation pour cas de rigueur pour une famille de kosovars avec enfants scolarisés, en Suisse depuis 2009. L'ensemble de la famille du recourant (père) réside en Suisse. Si la situation est digne d'intérêt, elle ne réalise pas les conditions d'un cas d'extrême gravité. En effet, la durée du séjour en Suisse des recourants ne peut être qualifiée de longue puisqu'elle est de moins de sept ans. De plus, leur intégration sociale, même si elle peut être qualifiée de bonne, n'est pas suffisamment poussée. Enfin, leur réintégration au Kosovo, où ils ont passé la majeure partie de leur vie, ne devrait pas poser de problème insurmontable (c. 2). Quant aux enfants, nés en 2006 et 2014, au vu de leur âge, un retour dans leur pays d'origine ne constitue pas un déracinement qu'on ne pourrait pas leur imposer (c. 3). Enfin, les recourants ne peuvent se prévaloir d'autres dispositions pour obtenir un titre de séjour, les conditions n'étant pas réalisées (c. 4). Recours rejeté. Recours au Tribunal fédéral déclaré irrecevable par arrêt 2D_8/2016 du 24 février 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recourants se prévalent de cas individuels d’extrême gravité au sens de l’art. 30 al. 1 let. b de la loi fédérale sur les étrangers du 16 décembre 2005 (LEtr; RS 142.20) et de l’art. 31 de l'ordonnance du 24 octobre 2007 relative à l'admission, au séjour et à l'exercice d'une activité lucrative (OASA; RS 142.201).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Les recourants, ressortissants kosovars, ne peuvent invoquer aucun traité en leur faveur ; le recours s’examine ainsi uniquement au regard du droit interne, soit de la LEtr. b) Les art. 18 à 29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Il est possible de déroger aux conditions d'admission prévues aux art. 18 à 29 LEtr dans le but notamment de tenir compte des cas individuels d'une extrême gravité (art. 30 al. 1 let. b LEtr).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Le Tribunal fédéral a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ATF 128 II 200 consid. 4 ).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 13 février 2013 consid. 1.2.2). Les relations visées par l'art. 8 par. 1 CEDH sont avant tout celles qui existent entre époux, ainsi que les relations entre parents et enfants mineurs vivant en ménage commun (ATF 135 I 143 consid. 1.3.2; ATF 127 II 60 consid. 1d/aa; ATF 2C_40/2012 du 15 octobre 2012 consid. 8). S'agissant d'autres relations entre proches parents, la protection de l'art. 8 par. 1 CEDH suppose que l'étranger se trouve dans un état de dépendance particulier à l'égard du parent ayant le droit de résider en Suisse. Tel est le cas lorsqu'il a besoin d'une attention et de soins que seuls des proches parents sont en mesure de prodiguer. Cela vaut notamment le cas échéant pour les enfants majeurs vis-à-vis de leurs parents résidant en Suisse (ATF 2C_546/2013 du 5 décembre 2013 consid. 4; ATF 129 II 11 consid. 2; ATF 2C_180/2010 du 27 juillet 2010 consid. 2.1). On peut toutefois généralement présumer qu'à partir de dix-huit ans, un jeune adulte est en mesure de vivre de manière indépendante, sauf circonstances particulières telles qu'un handicap ou une maladie grave (ATF 137 I 154 consid. 3.4.2; ATF 120 Ib 257 consid. 1e; ATF 2C_508/2009 du 20 mai 2010 consid. 2.2). Des difficultés économiques ne peuvent pas être comparées à un handicap ou à une maladie grave rendant irremplaçable l'assistance de proches parents (ATF 2A.150/2006 du 4 avril 2006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ATF 2D_139/2008 du 5 mars 2009 consid. 2.2). Ainsi, le droit à une autorisation de séjour au sens de l’art. 8 par. 1 CEDH ne peut pas être invoqué lorsque les objectifs poursuivis par l'étranger ne sont pas la sauvegarde de la famille, mais l'avenir professionnel ou la formation des membres de la famille (cf. ATF 119 Ib 91). La Cour européenne des droits de l'homme (ci-après: CourEDH) subordonne également la protection de l'art. 8 CEDH, s'agissant d'adultes, et notamment d'enfants adultes vis-à-vis de leurs parents, à l'existence de facteurs de dépendance allant au-delà des sentiments d'attachement ordinaires, de sorte que la condition de la relation de dépendance posée par la jurisprudence du Tribunal fédéral est conforme à la pratique des organes conventionnels (ATF 2C_1/2013 du 16 janvier 2013 consid. 3.2.1 et la référence à l'arrêt CourEDH Shala c. Suisse du 15 novembre 2012, n° 52873/09, § 40; ATF 2D_139/2008 du 5 mars 2009 consid. 2.3;). Enfin,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(ATF 135 II 377 consid. 4.3). c) En l’occurrence, les recourants invoquent le fait qu’ils se trouveraient dans une situation de détresse au sens des art. 30 al. 1 let. b LEtr et 31 OASA. Le recourant est entré en Suisse une première fois en 1999 jusqu’en 2000 puis est revenu en septembre 2009. Quant à la recourante et aux deux premiers enfants, ils sont arrivés en Suisse en février 2009. La durée de leur séjour en Suisse est donc de moins de sept ans, ce qui ne constitue pas une longue durée (cf. arrêt CDAP PE.2014.0182 consid. 2b/aa). En outre, le séjour du recourant a toujours été illégal puisqu’il n’a jamais bénéficié d’une quelconque autorisation de séjour en Suisse. Quant à la recourante, elle est entrée en Suisse au bénéfice d’un visa Schengen valable 30 jours. Son séjour en Suisse est donc illégal à tout le moins depuis le 27 mars 2009. Il résulte de la jurisprudence mentionnée ci-dessus que les années illégales passées en Suisse ne sauraient être prises en considération de l’existence d’un cas de rigueur personnel. Il ressort du dossier que la santé des recourants est bonne, que leur intégration sociale, même si elle peut être qualifiée de bonne, n’est pas particulièrement poussée et ils ne peuvent ni l’un ni l’autre se prévaloir d’une réussite professionnelle remarquable. Sur cette question, le Tribunal fédéral a considéré en 2007 que le parcours d’un étranger clandestin depuis 1998, bien intégré professionnellement et socialement, maîtrisant la langue française, ayant toujours assuré sa propre indépendance financière sans émarger de l’aide sociale ni faire l’objet d’aucune poursuite, s’il revêtait un caractère sinon extraordinaire, du moins quelque peu supérieur à la moyenne, ne justifiait pas une dérogation aux mesures de limitation en raison d’une intégration exceptionnelle (arrêt TF 2A.45/2007 du 17 avril 2007 consid. 7). Lors de leur arrivée en Suisse, les recourants étaient âgés de 31, respectivement 26 ans. Ils ont donc passé toute leur enfance, leur adolescence et une grande partie de leur vie d’adulte au Kosovo, où ils ont nécessairement conservé des attaches et des liens culturels. Ainsi, leur réintégration dans leur pays d’origine ne devrait pas poser de problème insurmontable. Le fait que les perspectives professionnelles au Kosovo pourraient s’avérer délicates compte tenu des difficultés économiques auxquelles le pays est confronté n’est pas déterminant puisque l’art. 30 al. 1 let. b LEtr n’a pas pour but de soustraire les étrangers aux conditions générales de leur pays d’origine (cf. arrêt CDAP PE.2014.0182 du 2 juillet 2015 consid. 2b/aa ; PE.2010.0261 du 10 novembre 2010 ; PE.2009.0615 du 4 janvier 2010). Le fait que le recourant ait toute sa famille (père, mère et fratrie) en Suisse n’est pas déterminant (cf. arrêt CDAP PE.2015.302 du 24 novembre 2015 ; PE.2015.0204 du 9 novembre 2015). En effet, A.X._________ est âgé de 37 ans et n’entretient pas de rapport de dépendance particulier vis-à-vis de ses parents ou de ses frères et sœurs, tel qu’un handicap ou une maladie grave. Dans ces circonstances, il ne peut manifestement pas se prévaloir du respect de la vie privée ou familiale garanti par l’art. 8 CEDH. Quant à la recourante, elle n’a en Suisse que le recourant, sa belle-famille et ses enfants. La même conclusion s’impose donc. Quant aux différentes lettres de soutien produites par les recourants, elles ne suffisent pas à justifier à elles seules l’octroi d’une autorisation de séjour puisque le Tribunal fédéral a déjà jugé que les relations d’amitié ou de voisinage étaient insuffisantes pour justifier des liens étroits avec la Suisse (cf. ATF 130 II 39).</w:t>
      </w:r>
    </w:p>
    <w:p>
      <w:r>
        <w:rPr>
          <w:b/>
        </w:rPr>
        <w:t>E. 3</w:t>
      </w:r>
    </w:p>
    <w:p>
      <w:r>
        <w:t>Les recourants A. et B. X.________ ne pouvant se prévaloir d’un cas de rigueur, il convient maintenant d’examiner la situation des enfants. a) Selon la jurisprudence,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La jurisprudence récente du Tribunal fédéral en matière de police des étrangers, in RDAF 1997 I 267 ss). Il ressort de la casuistique que le Tribunal fédéral a considéré qu’un enfant de quatorze ans, né dans son pays d’origine et arrivé en Suisse âgé de cinq ans, qui a suivi toute sa scolarité dans le canton de Vaud et qui était bien adapté au milieu scolaire et social ne réalisait pas les conditions du cas de rigueur. En effet, le TF a estimé que son intégration n’était pas à ce point poussée qu’il ne pourrait pas se réadapter à son pays d’origine et surmonter un changement de régime scolaire. Le Tribunal a par ailleurs précisé que son jeune âge et sa capacité d’adaptation ne pouvaient que l’aider à supporter ce changement (arrêt TF 2A.718/2006 du 21 mars 2007 consid. 4.3). Dans un autre arrêt, le Tribunal fédéral a également considéré que des jumelles de treize ans nées en Suisse et bien intégrées scolairement et socialement ayant fait des séjours dans leur pays d’origine pourraient s’y réadapter sans trop de difficultés (arrêt TF 2A.103/2006 du 1 er juin 2006 consid. 4.2). Dans une autre affaire, le Tribunal fédéral est parvenu à la même conclusion que dans les deux arrêts précédents concernant un jeune de onze ans né en Suisse et ayant grandi en Suisse. Il a en effet considéré qu’il n’avait pas atteint l’âge décisif de l’adolescence et qu’un départ dans son pays d’origine ne constituait pas pour lui un déracinement tel qu’il ne saurait lui être raisonnablement imposé (arrêt TF 2A.573/2005 du 6 février 2006 consid. 3.2). Le Tribunal fédéral en a décidé différemment dans le cas d’une fillette entrée en Suisse à l’âge d’un an et demi et âgée de neuf ans au moment des faits, qui avait suivi normalement sa scolarité en Suisse et qui s’était tout naturellement habituée au mode de vie helvétique. Le Tribunal a considéré que n’ayant pas tissé de lien avec son pays d’origine dont elle maîtrisait mal la langue, un retour constituerait une forme de déracinement au vu des circonstances (apprentissage de la langue, pays inconnu, hors de tout contexte familial, le père ayant été assassiné, sans moyen financier et sans possibilité d’intégrer rapidement un cadre scolaire) (arrêt TF 2A.582/2003 du 14 avril 2004 consid. 3.2). b) En l’occurrence, C.X.________ et D.X.________ sont arrivés en Suisse âgés de six, respectivement de trois ans. C.X._________ a commencé sa scolarité en Suisse en septembre 2009. Elle était en mars 2014 en</w:t>
      </w:r>
    </w:p>
    <w:p>
      <w:r>
        <w:rPr>
          <w:b/>
        </w:rPr>
        <w:t>E. 6</w:t>
      </w:r>
    </w:p>
    <w:p>
      <w:r>
        <w:t>e primaire. Aujourd’hui, elle devrait être en 8 e année. Quant à D.X.________, il a commencé l’école en 2010. Si en mars 2014 il était en 4 e année primaire, il doit être aujourd’hui en 6 e année. C.X.________ est décrite comme une élève très appréciée de ses camarades, étant toujours prête à rendre service, soit « un enfant que tout le monde souhaiterait avoir dans sa classe ». Quant à D.X.________, il est dit de lui qu’il est agréable, généreux, souriant et dévoué. Au vu de la jurisprudence précitée, il convient d’admettre qu’en l’espèce, un retour dans leur pays d’origine ne constituerait pas un déracinement qu’on ne pourrait raisonnablement leur imposer. En effet, ils n’ont, ni l’un, ni l’autre, atteint l’âge de l’adolescence et n’ont de facto pas encore achevé leur scolarité obligatoire. Par ailleurs, rien n’indique qu’ils ne maîtriseraient pas leur langue maternelle. Ainsi, au vu de leur jeune âge et de leur capacité d’adaptation, une réintégration au Kosovo ne devrait pas poser de difficultés insurmontables. Il ressort des considérants qui précèdent que bien que la situation des recourants soit digne d’intérêt, le cas de rigueur invoqué ne peut être retenu en vertu de la loi et de la jurisprudence précitée, ni du point de vue des parents, ni de celui des enfants. 4. Par ailleurs, les recourants ne peuvent obtenir une autorisation de séjour fondée sur aucune autre disposition légale puisqu’ils n’en réalisent pas les conditions. Le regroupement familial au sens des art. 42ss LEtr concerne le conjoint et les descendants de moins de 21 ans, à l’exclusion des membres de la fratrie. L’admission provisoire (art. 83 LEtr) implique que l’exécution du renvoi ou de l’expulsion n’est pas possible, ce qui n’est pas le cas en l’espèce. Quant à l’admission pour activité lucrative (art. 18ss LEtr), les conditions n’en sont pas réalisées, ce que les recourants ne contestent au demeurant pas. L’autorité intimée n’a donc pas violé la loi, ni abusé de son pouvoir d’appréciation, en refusant aux recourants les autorisations sollicitées et en prononçant leur renvoi de Suisse. 5. Au vu des considérants qui précèdent, le recours doit être rejeté et la décision attaquée confirmée. Les frais seront mis à la charge des recourants, qui succombent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