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PE.2015.0184 vom 13. Oktober 2015</w:t>
      </w:r>
    </w:p>
    <w:p>
      <w:r>
        <w:t>VD Tribunal cantonal, 2015-10-13, FR</w:t>
      </w:r>
    </w:p>
    <w:p>
      <w:r>
        <w:rPr>
          <w:b/>
        </w:rPr>
        <w:t xml:space="preserve">Quelle: </w:t>
      </w:r>
      <w:r>
        <w:t>https://mcp.opencaselaw.ch/entscheid/vd_omni_PE.2015.0184</w:t>
      </w:r>
    </w:p>
    <w:p>
      <w:r>
        <w:t>FR: VD_OMNI PE.2015.0184 du 13 octobre 2015</w:t>
      </w:r>
    </w:p>
    <w:p>
      <w:r>
        <w:t>IT: VD_OMNI PE.2015.0184 del 13 ottobre 2015</w:t>
      </w:r>
    </w:p>
    <w:p>
      <w:pPr>
        <w:pStyle w:val="Heading2"/>
      </w:pPr>
      <w:r>
        <w:t>Regeste</w:t>
      </w:r>
    </w:p>
    <w:p>
      <w:r>
        <w:t>A. X________/Service de l'emploi Contrôle du marché du travail et, Service de la population (SPOP) | Ressortissante brésilienne voulant ouvrir un salon de beauté (avec notamment soins du visage et du corps, maquillage, épilation, manucure et pédicure). Par cette activité indépendante, elle comptait pouvoir subvenir à ses besoins et à ceux de sa famille. Jusqu'à ce qu'elle puisse gagner assez par cette activité, elle était soutenue par d'autres personnes. Pour le reste, elle désirait pouvoir bénéficier des allocations familiales pour ses deux filles et des subsides pour l'assurance-maladie. Le Service de l'emploi a considéré que l'admission de cette activité ne servait pas les intérêts économiques du pays au sens de l'art. 19 let. a LEtr et a donc refusé d'autoriser l'activité lucrative indépendante. La recourante vit depuis plusieurs années séparée de son mari portugais résidant en Suisse; la procédure de divorce a été introduite. La recourante avait vécu plus de trois ans au Brésil avant de revenir en Suisse pour y déposer sa demande litigieuse. Rejet du recours.</w:t>
      </w:r>
    </w:p>
    <w:p>
      <w:pPr>
        <w:pStyle w:val="Heading2"/>
      </w:pPr>
      <w:r>
        <w:t>Erwägungen</w:t>
      </w:r>
    </w:p>
    <w:p>
      <w:r>
        <w:rPr>
          <w:b/>
        </w:rPr>
        <w:t>E. 1</w:t>
      </w:r>
    </w:p>
    <w:p>
      <w:r>
        <w:t>a) L’objet du litige est la décision du SDE du 1 er mai 2015. Déposé en temps utile et dans les formes prescrites par la loi, le recours est formellement en principe recevable. Même si la recourante n’a pas formé de conclusions explicites à ce sujet, il ressort de la motivation de son recours qu’en substance elle demande l’octroi d’une autorisation de prise d’emploi en qualité d’indépendante. b) Dans la mesure où elle requiert explicitement également le "renouvellement" des autorisations de séjour et d’établissement pour elle et ses deux filles, il est retenu ce qui suit: Ce dernier point ne forme pas l’objet du présent litige. Le SPOP, en tant qu’autorité compétente, devra encore statuer à ce sujet, en tenant compte de toutes les circonstances du cas d’espèce et non seulement du refus du SDE (cf. par exemple art. 8 CEDH pour la fille cadette avec père en Suisse et art. 30 al. 1 let. k de la loi fédérale du 16 décembre 2005 sur les étrangers [LEtr; RS 142.20]). Quant à la décision attaquée du SDE, elle ne porte que sur le refus de l’autorisation de prise d’emploi par la recourante en qualité d’indépendante. Dès lors, le présent recours est irrecevable dans la mesure où il conclut à l’octroi ou au renouvellement des autorisations de séjour ou d’établissement.</w:t>
      </w:r>
    </w:p>
    <w:p>
      <w:r>
        <w:rPr>
          <w:b/>
        </w:rPr>
        <w:t>E. 2</w:t>
      </w:r>
    </w:p>
    <w:p>
      <w:r>
        <w:t>Les ressortissants étrangers ne bénéficient en principe d’aucun droit à l’obtention d’une autorisation de séjour et de prise d’emploi, sauf s’ils peuvent le déduire d’une norme particulière du droit fédéral ou d’un traité fédéral ou international (ATF 130 II 281 consid. 2.1 et 493 consid. 3.1; 128 II 145 consid. 1.1.1).</w:t>
      </w:r>
    </w:p>
    <w:p>
      <w:r>
        <w:rPr>
          <w:b/>
        </w:rPr>
        <w:t>E. 3</w:t>
      </w:r>
    </w:p>
    <w:p>
      <w:r>
        <w:t>La recourante, ressortissante  brésilienne, ne peut pas invoquer de traité en sa faveur pour obtenir une autorisation de prise d’emploi en qualité d’indépendante. Elle a certes conclu en 2005 un mariage avec un ressortissant portugais vivant actuellement en Suisse qui, pour sa part, peut en principe invoquer l’Accord conclu le 21 juin 1999 entre la Confédération suisse, d'une part, et la Communauté européenne et ses Etats membres, d'autre part, sur la libre circulation des personnes (ALCP; RS 0.142.112.681). Selon l’art. 7 let. e ALCP et l’art. 3 al. 5 de son annexe I, le conjoint d’une personne ayant un droit de séjour selon l’ALCP a le droit d'accéder à une activité économique, quelle que soit sa nationalité. Sans devoir se prononcer sur la question de savoir si le mari possède (encore) un droit de séjour en Suisse selon l’ALCP, il doit être retenu que la recourante ne peut de toute façon plus invoquer un droit déduit de leur union, puisqu’une véritable vie conjugale des conjoints n’est entre-temps plus envisagée (cf. ATF 130 II 113 consid. 7 à 10; TF 2A.94/2004 du 6 août 2004 consid. 3, in: Pra 2005 n° 15 p. 102). A son retour du Brésil, la recourante n’est par ailleurs pas retournée vivre auprès de son mari. Au contraire, une procédure de divorce a été introduite et le tribunal a autorisé la vie séparée des époux qui, en effet, dure déjà depuis plusieurs années. La recourante ne peut pas non plus tirer de droit du GATS (General Agreement on Trade in Services, Accord général sur le commerce des services; en tant qu’annexe 1.B à l’Accord du 15 avril 1994 instituant l’Organisation mondiale du commerce; RS 0.632.20, actuellement dès p. 327) qui prévoit la possibilité de transfert de cadres (transfert intrafirme), de dirigeants indispensables et de spécialistes hautement qualifiés d’entreprises de services étrangères pour une durée limitée (cf. Directives et commentaires Domaine des étrangers [Directives LEtr] du Secrétariat d’Etat aux migrations [SEM] d’octobre 2013, actualisées au 1 er septembre 2015, ch. 4.8.1). La recourante ne fait pas partie du cercle de personnes concernées par le GATS et, par rapport à elle, il n’est pas non plus question d’une activité en Suisse limitée dans le temps.</w:t>
      </w:r>
    </w:p>
    <w:p>
      <w:r>
        <w:rPr>
          <w:b/>
        </w:rPr>
        <w:t>E. 4</w:t>
      </w:r>
    </w:p>
    <w:p>
      <w:r>
        <w:t>Le recours s’examine dès lors uniquement au regard du droit interne. a) La recourante ne peut invoquer l’art. 38 al. 4 LEtr, qui permet notamment l’exercice d’une activité lucrative indépendante au titulaire d’une autorisation d’établissement, puisqu’elle ne dispose actuellement pas d’une telle autorisation. Selon ses propres indications dans le rapport d’arrivée qu’elle a signé le 30 avril 2014, après son mariage, elle n’a jamais séjourné en Suisse de manière légale et ininterrompue pendant au moins cinq ans pour avoir un droit à une autorisation d’établissement (cf. art. 42 al. 3 et 43 al. 2 LEtr). Vu qu’elle a vécu au Brésil pendant environ trois ans avant de revenir en Suisse en 2014, un tel permis aurait par ailleurs pris fin (cf. art. 61 LEtr). Pour le reste, le droit interne ne confère pas de droit absolu aux étrangers à l’autorisation de la prise d’emploi en qualité d’indépendant. Les autorités ont dans cette mesure un large pouvoir d’appréciation (Marc Spescha, in: Specha/Thür/Zünd/Bolzli, Migrationsrecht, 3 e éd. 2012, n. 2 ad art. 18 LEtr). b) Le SDE est l’autorité compétente pour statuer sur l’autorisation de la prise d’emploi en qualité d’indépendant (cf. art. 40 LEtr, 83 et 88 de l'ordonnance du 24 octobre 2007 relative à l'admission, au séjour et à l'exercice d'une activité lucrative [OASA; RS 142.201], 32 de la loi fédérale du 6 octobre 1989 sur le service de l’emploi et la location de services [LES; RS 823.11], 2 al. 1 let. e et 10 de la loi vaudoise du 5 juillet 2005 sur l’emploi [LEmp; RSV 822.11] et 1 du Règlement vaudois du 7 décembre 2005 d’application de la loi sur l’emploi [RLEmp ; RSV 822.11.1]) et le SPOP est dans cette mesure lié par le refus du SDE (cf. notamment arrêts de la CDAP PE.2014.0242 du 13 février 2015 consid. 2b in fine et PE.2012.0167 du 22 août 2012 consid. 3; Directives LEtr, ch. 1.2.3). c) Aux termes de l’art. 19 LEtr,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les conditions fixées aux art. 20 et 23 à 25 sont remplies (let. c). L'art. 20 LEtr, auquel renvoie l'art. 19 let. c LEtr,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dans les limites des nombres maximums fixés à son annexe 2, ch. 1, let. a (cf. le nombre maximum de 158 pour le canton de Vaud au 1 er janvier 2015).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d) D'après les Directives LEtr, les requêtes tendant à l'octroi d'une autorisation de séjour pour activité lucrative indépendante sont soumises à un examen des conditions relatives au marché du travail selon l'art. 19 LEtr et peuvent être admises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main-d’oeuvre locale, procède à des investissements substantiels ou génère de nouveaux mandats pour l’économie helvétique (Directives LEtr, ch. 4.7.2.1 avec références). Il ne s’agit notamment pas de maintenir une infrastructure avec une main-d’œuvre peu qualifiée disposée à travailler pour de bas salaires, ni de soutenir des intérêts particuliers. Par ailleurs, les étrangers nouvellement entrés en Suisse ne doivent pas faire concurrence aux travailleurs déjà présents en provoquant, par leur disposition à accepter de moins bonnes conditions de rémunération et de travail, un dumping salarial et social (Directives LEtr, ch. 4.3.1 avec références).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LEtr, ch. 4.7.2.3, voir aussi ch. 4.8.11 relatif aux annexes à joindre à la demande). e) En l’espèce, le SDE a considéré qu’il n’y avait pas d’intérêt public ou économique important au sens de l’art. 19 let. a LEtr pour accorder l’autorisation requise. La recourante fait en substance valoir que son entreprise renforce l’attractivité de 1********, génère des recettes fiscales et permet à des hôtels et autres commerçants de la région de proposer une offre diversifiée. L’augmentation du nombre de ses clients montrait un intérêt ou besoin pour une telle offre dans la région. Toute augmentation de l’offre de prestations présente en principe un certain avantage pour la région concernée. En l’occurrence, on ne voit toutefois pas dans quelle mesure l’admission de la recourante servirait les intérêts économiques de la Suisse au sens de l’art. 19 let. a LEtr. La recourante ne crée pas réellement de nouvelles places de travail pour la main-d’œuvre locale, ni procède à des investissements substantiels. Vu les gains annoncés, on peut même douter qu’il y aura des recettes fiscales conséquentes. Avec un résultat annuel de 26'500 fr., donc tout juste d’un peu plus de 2'000 fr. par mois, la recourante n’arrivera même pas à faire vivre sa famille. Par ailleurs, elle a déjà laissé comprendre qu’elle voulait pouvoir bénéficier notamment de subsides pour l’assurance-maladie. Dans cette mesure, il y a lieu de mettre également en doute la réalisation des conditions financières au sens de l’art. 19 let. b LEtr. De plus, il ressort notamment du site de la ville de 1******** (sous Accueil, Commerces, Médecine/Pharmacie/Soins corporels) que ladite commune dispose d’autres adresses qui fournissent une bonne partie des prestations proposées par la recourante (institut de beauté, massage). La recourante n’a, en effet, pas produit de document de ladite commune confirmant un réel besoin à ce niveau. Pour le surplus, il ne s’agit pas de prestations vitales, basiques ou faisant partie des nécessités quotidiennes qui manqueraient dans la commune ou les proches environs. Quant au niveau régional ou cantonal, il est notoire, comme l’a indiqué l’intimé, qu’il n’y a pas de pénurie en matière d’instituts de beauté. Comme le relève l’intimé, la recourante n’a, pour le reste, à aucun moment démontré en quoi les prestations qu’elle propose se distinguent fondamentalement de celles fournies par d’autres entreprises déjà présentes, ni qu’elles répondent de manière avérée à un besoin non couvert jusqu’à présent. Enfin, force est de constater que la recourante ne remplit pas non plus les conditions de l’art. 23 al. 1 LEtr (cadres, spécialistes ou autres travailleurs qualifiés) ou celles permettant, selon l’art. 23 al. 3 LEtr, de déroger à l’exigence de qualifications personnelles; elle n’occupe aucune des fonctions mentionnées aux let. a à e de l’art. 23 al. 3 LEtr. Vu ce qui précède, la décision de ne pas octroyer d’autorisation pour une activité en qualité d’indépendante, en puisant dans les unités réduites à disposition du canton de Vaud selon l’annexe 2 à l’OASA (avec 158 unités pour 2015), ne prête pas le flanc à la critique.</w:t>
      </w:r>
    </w:p>
    <w:p>
      <w:r>
        <w:rPr>
          <w:b/>
        </w:rPr>
        <w:t>E. 5</w:t>
      </w:r>
    </w:p>
    <w:p>
      <w:r>
        <w:t>Le recours s’avère donc mal fondé et doit être rejeté dans la mesure où il est recevable, la décision du SDE du 1 er mai 2015 étant confirmée. Le SPOP sera par la suite appelé à statuer sur les autorisations de séjour de la recourante et de ses filles (cf. ci-dessus consid. 1b). Les frais judiciaires, fixés à 500 fr., ce qui correspond à l’avance de frais, sont mis à la charge de la recourante qui succombe (art. 49 al. 1, 91 et 99 de la loi vaudoise du 28 octobre 2008 sur la procédure administrative [LPA-VD; RSV 173.36]; art. 4 al. 1 du tarif du 28 avril 2015 des frais judiciaires et des dépens en matière administrative [TFJDA; RSV 173.36.5.1]). Il n’y a pas lieu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