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PE.2015.0177 vom 11. August 2015</w:t>
      </w:r>
    </w:p>
    <w:p>
      <w:r>
        <w:t>VD Tribunal cantonal, 2015-08-11, FR</w:t>
      </w:r>
    </w:p>
    <w:p>
      <w:r>
        <w:rPr>
          <w:b/>
        </w:rPr>
        <w:t xml:space="preserve">Quelle: </w:t>
      </w:r>
      <w:r>
        <w:t>https://mcp.opencaselaw.ch/entscheid/vd_omni_PE.2015.0177</w:t>
      </w:r>
    </w:p>
    <w:p>
      <w:r>
        <w:t>FR: VD_OMNI PE.2015.0177 du 11 août 2015</w:t>
      </w:r>
    </w:p>
    <w:p>
      <w:r>
        <w:t>IT: VD_OMNI PE.2015.0177 del 11 agosto 2015</w:t>
      </w:r>
    </w:p>
    <w:p>
      <w:pPr>
        <w:pStyle w:val="Heading2"/>
      </w:pPr>
      <w:r>
        <w:t>Regeste</w:t>
      </w:r>
    </w:p>
    <w:p>
      <w:r>
        <w:t>A.X.________/Service de la population (SPOP) | Confirmation du refus d'octroi d'une autorisation de séjour en faveur d'une ressortissante kosovare de Serbie, âgée de soixante-quatre ans, entrée en Suisse en 1991 avec son époux et deux de ses enfants et mise au bénéfice d'une admission provisoire. La recourante n’est pas à la charge de l'un de ses fils et de l’épouse de ce dernier, citoyenne de l’UE, mais vit aux côtés d'un autre de ses fils. Elle ne peut par conséquent prétendre à la délivrance d’un titre de séjour dérivé de l’autorisation dont l’une de ses belles-filles bénéficie en sa qualité de citoyenne de l’UE. L'intégration de la recourante est plus qu'aléatoire. Elle vit en Suisse depuis plus de vingt-trois ans et n’y a jamais exercé la moindre activité lucrative, même à temps partiel, et n’a jamais entrepris la moindre démarche aux fins d’exercer une telle activité. Elle ne parle, ni ne comprend le français, et n'a jamais suivi le moindre cours de français. Son état de santé ne l'a pas objectivement empêché d’exercer la moindre activité lucrative, ni a fortiori d’améliorer les conditions de son intégration en Suisse.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En l’occurrence, la recourante se prévaut uniquement de l’art. 84 al. 5 LEtr,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Il se trouve cependant que l’une des belles-filles de l'intéressée est citoyenne de l’UE et que l'art. 7 let. d de l'Accord du 21 juin 1999 entre la Confédération suisse, d'une part, et la Communauté européenne et ses Etats membres, d'autre part, sur la libre circulation des personnes (ALCP; RS 0.142.112.681) prévoit que les parties contractantes règlent, conformément à l'annexe I de l'ALCP, le droit au séjour des membres de la famille d’un citoyen de l’UE, quelle que soit leur nationalité. Aux termes de l’art. 3 de dite annexe: (1)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(2) Sont considérés comme membres de la famille, quelle que soit leur nationalité: (…) b.  ses ascendants et ceux de son conjoint qui sont à sa charge; (…). c) La situation de la recourante ne tombe cependant pas dans les conditions de cette dernière disposition, qui s’inscrit dans le cadre du regroupement familial. L’art. 3 par. 1 et 2 annexe I ALCP suppose en effet que l es ressortissants UE/AELE disposent d’un logement convenable au moment du dépôt de la demande et de l’arrivée des membres de la famille ( Directives du SEM concernant l'introduction progressive de la libre circulation des personnes [Directives OLCP]; état au 1 er juillet 2015, ch. II.9.3) . Or, en l’espèce, l a recourante n’est pas à la charge de son fils Valon et de l’épouse de ce dernier, citoyenne de l’UE, qui habitent Aran, puisqu’elle-même vit à Lausanne, aux côtés de son fils Mentor et de la famille de ce dernier. Elle ne peut par conséquent prétendre à la délivrance d’un titre de séjour dérivé de l’autorisation dont l’une de ses belles-filles bénéficie en sa qualité de citoyenne de l’UE. Ainsi, la demande dont la recourante a saisi l’autorité intimée s’apprécie exclusivement au regard du droit interne suisse.</w:t>
      </w:r>
    </w:p>
    <w:p>
      <w:r>
        <w:rPr>
          <w:b/>
        </w:rPr>
        <w:t>E. 3</w:t>
      </w:r>
    </w:p>
    <w:p>
      <w:r>
        <w:t>p. 41/42 et la jurisprudence citée).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w:t>
      </w:r>
    </w:p>
    <w:p>
      <w:r>
        <w:rPr>
          <w:b/>
        </w:rPr>
        <w:t>E. 4</w:t>
      </w:r>
    </w:p>
    <w:p>
      <w:r>
        <w:t>a) En l’occurrence, la recourante est âgée aujourd’hui de soixante-quatre ans. Elle vit en Suisse depuis plus de vingt-trois ans et n’y a jamais exercé la moindre activité lucrative, même à temps partiel pour tenir compte des besoins de ses enfants lorsqu’ils étaient encore mineurs. Par surcroît, elle n’a jamais entrepris la moindre démarche aux fins d’exercer une telle activité; à tout le moins, le contraire n’est-il pas allégué. A aucun moment, la recourante n’a démontré une quelconque volonté de participer à la vie économique et de se former, alors même qu'elle était encore jeune à son arrivée en Suisse. En outre, en dépit d’un séjour en Suisse romande de plus de vingt-trois ans, elle ne parle, ni ne comprend le français. Il lui a du reste fallu l’assistance d’un interprète en la personne d’une de ses belles-filles pour pouvoir répondre aux questions, pourtant simples, que les représentants de l’autorité intimée lui ont posées le 21 novembre 2014 lors de l’examen de sa demande. La recourante a du reste admis qu’elle n’avait jamais suivi le moindre cours de français. Au demeurant, elle n’évolue que dans le cercle restreint de sa propre famille, sinon celui de la communauté à laquelle elle appartient. Du reste, la recourante et feu son époux sont fréquemment et régulièrement retournés au Kosovo. Cette circonstance n’est guère révélatrice d’un désir particulier d’intégration en Suisse. A cela s’ajoute que le couple a longtemps vécu des prestations d’assistance qui lui ont été servies par les institutions de ce canton (la FAREAS, puis l’EVAM). Encore à l’heure actuelle, la recourante perçoit les prestations complémentaires à sa rente de veuve. L’autonomie financière dont elle se prévaut à l’appui de sa demande apparaît ainsi comme étant toute relative. Par conséquent, le moins que l’on puisse dire est que l’intégration de la recourante en Suisse demeure, en l’état, très aléatoire. b) Sans doute, la recourante met la situation dans laquelle elle s’est trouvée en Suisse sur le compte de son état de santé et celui de feu son époux. A cet égard, la recourante a produit un certificat médical du Dr L.Y.________, médecin généraliste à Lausanne, du 3 mars 2015. Or on ne retire pas des diverses pathologies dont elle a souffert par le passé et dont elle souffre à l’heure actuelle une impossibilité objective d’exercer la moindre activité lucrative, ni a fortiori d’améliorer les conditions de son intégration en Suisse. De nombreuses personnes ont subi l’ablation de la vésicule biliaire sans pour autant cesser définitivement de travailler. On relèvera à cet égard que la recourante a requis en vain l’octroi d’une rente AI. Quant à B.X.________, il est décédé en 2012, à l’âge de soixante-trois ans. On ignore tout en revanche de son état de santé, si ce n’est qu’à deux reprises, il a essuyé le refus de toutes prestations de l’AI. Comme le relève l’autorité intimée, ni l’état de santé de la recourante, ni celui de son époux ne les ont empêchés de retourner régulièrement au Kosovo. Quoi qu’il en soit, à supposer que B.X.________ fût malade, cette circonstance, de même que l’éducation de ses quatre enfants venus en Suisse, ne dispensait pas pour autant la recourante de trouver une activité lucrative à temps partiel, ni d’entreprendre des efforts aux fins d’améliorer son intégration. On relève du reste sur ce point que ses enfants sont majeurs depuis plusieurs années. c) Au vu de ces éléments concordants, on ne saurait dès lors reprocher à l’autorité intimée d’avoir excédé le pouvoir d’appréciation qui lui est reconnu en la présente espèce lorsqu’elle a refusé de délivrer à la recourante une autorisation de séjour. En appréciant la situation de la recourante au regard des critères pour la reconnaissance d'un cas de rigueur, elle a correctement appliqué les normes du droit fédéral. Elle était donc fondée à refuser de transmettre le dossier au SEM. Les griefs à l'encontre du refus d'une autorisation de séjour à la recourante doivent ainsi être écartés. Cela étant, la décision attaquée ne porte que sur le refus d'entrer en matière sur la transformation d'un permis F en permis B; la recourante n’est donc pas tenue de quitter la Suisse et peut dès lors continuer à y résider.</w:t>
      </w:r>
    </w:p>
    <w:p>
      <w:r>
        <w:rPr>
          <w:b/>
        </w:rPr>
        <w:t>E. 5</w:t>
      </w:r>
    </w:p>
    <w:p>
      <w:r>
        <w:t>Les considérants qui précèdent conduisent au rejet du recours et à la confirmation de la décision attaquée. Malgré l'issue du pourvoi, il est renoncé à percevoir des frais de justice (art. 50,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