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PE.2015.0162 vom 5. November 2015</w:t>
      </w:r>
    </w:p>
    <w:p>
      <w:r>
        <w:t>VD Tribunal cantonal, 2015-11-05, FR</w:t>
      </w:r>
    </w:p>
    <w:p>
      <w:r>
        <w:rPr>
          <w:b/>
        </w:rPr>
        <w:t xml:space="preserve">Quelle: </w:t>
      </w:r>
      <w:r>
        <w:t>https://mcp.opencaselaw.ch/entscheid/vd_omni_PE.2015.0162</w:t>
      </w:r>
    </w:p>
    <w:p>
      <w:r>
        <w:t>FR: VD_OMNI PE.2015.0162 du 5 novembre 2015</w:t>
      </w:r>
    </w:p>
    <w:p>
      <w:r>
        <w:t>IT: VD_OMNI PE.2015.0162 del 5 novembre 2015</w:t>
      </w:r>
    </w:p>
    <w:p>
      <w:pPr>
        <w:pStyle w:val="Heading2"/>
      </w:pPr>
      <w:r>
        <w:t>Regeste</w:t>
      </w:r>
    </w:p>
    <w:p>
      <w:r>
        <w:t>A________/Service de l'emploi Contrôle du marché du travail et, Service de la population (SPOP) | Rejet du recours contre le refus de délivrer une autorisation de travail en faveur d'une ressortissante cubaine ayant mis un terme à ses études en Suisse pour entrer au service d'une entreprise de restauration rapide, en qualité de cadre dans les ressources humaines. L'employeur n'a pas suivi la procédure applicable en la matière, puisqu’il a, d’emblée, engagé la recourante avant d'entreprendre les démarches nécessaires aux fins de recruter, le cas échéant. de la main d'oeuvre locale ou communautaire. En outre, il apparaît que le poste en question a été taillé sur mesure pour la recourante. Par ailleurs, celle-ci ne peut se prévaloir ni d’une formation professionnelle spéciale, ni de plusieurs années d’expérience, ni même de connaissances linguistiques exceptionnelles et indispensables dans des domaines spécifiques. Enfin, il est hautement improbable qu’un poste impliquant des responsabilités dans les ressources humaines ne puisse pas être occupé par un travailleur indigène ou par un ressortissant d'un Etat membre de l’UE ou de l’AELE.</w:t>
      </w:r>
    </w:p>
    <w:p>
      <w:pPr>
        <w:pStyle w:val="Heading2"/>
      </w:pPr>
      <w:r>
        <w:t>Erwägungen</w:t>
      </w:r>
    </w:p>
    <w:p>
      <w:r>
        <w:rPr>
          <w:b/>
        </w:rPr>
        <w:t>E. 1</w:t>
      </w:r>
    </w:p>
    <w:p>
      <w:r>
        <w:t>A teneur de l’art. 85 de la loi cantonale du 5 juillet 2005 sur l'emploi (LEmp, RSV 822.11), la loi sur la procédure administrative est applicable aux décisions rendues en application, notamment, de la LEtr, ainsi qu'aux recours contre lesdites décisions. Interjeté en temps utile auprès de l'autorité compétente, le recours satisfait aux autres conditions formelles de recevabilité (cf. art. 79 de la loi cantonale du 28 octobre 2008 sur la procédure administrative [LPA-VD; RSV 173.36], applicable par renvoi de l'art. 99 LPA-VD), de sorte qu'il y a lieu d'entrer en matière sur le fond.</w:t>
      </w:r>
    </w:p>
    <w:p>
      <w:r>
        <w:rPr>
          <w:b/>
        </w:rPr>
        <w:t>E. 2</w:t>
      </w:r>
    </w:p>
    <w:p>
      <w:r>
        <w:t>La recourante Y.________, destinataire de l’autorisation requise, est de nationalité cubaine; elle n’est pas ressortissante d’un Etat avec lequel la Suisse est liée par un traité international. Par conséquent, le sort de sa demande de permis dépend uniquement du contenu du droit interne.</w:t>
      </w:r>
    </w:p>
    <w:p>
      <w:r>
        <w:rPr>
          <w:b/>
        </w:rPr>
        <w:t>E. 3</w:t>
      </w:r>
    </w:p>
    <w:p>
      <w:r>
        <w:t>Lorsqu'un étranger ne possède pas de droit à l'exercice d'une activité lucrative, une décision cantonale préalable concernant le marché du travail est nécessaire pour l'admettre en vue de l'exercice d'une telle activité (art. 40 al. 2 LEtr).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LEtr. a)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OASA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service chargé, en vertu du droit cantonal, d'octroyer les autorisations de travail - le SDE en l'occurrence (cf. art. 64 al. 1 let. a LEmp) - décide si l'activité d'un étranger est considérée comme une activité lucrative au sens de l'art. 11 al. 2 LEtr et, en cas de doute, il soumet le cas, pour décision, au Secrétariat d’Etat aux migrations (SEM; cf. art. 4 OASA). b)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Concernant les efforts de recherche de l’employeur dans le cadre de l’art. 21 LEtr, les directives intitulées "I. Domaine des étrangers " du SEM prévoient en particulier ce qui suit (octobre 2013, version actualisée au 1 er juillet 2015):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Ces règles correspondent à ce que prévoyaient les art. 7 et 8 de l’ordonnance fédérale du 6 octobre 1986 limitant le nombre des étrangers (OLE), abrogée avec effet au 1 er janvier 2008. c) Dans leur jurisprudence constante, l'ancien Tribunal administratif puis la Cour de droit administratif et de droit public du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PE.2013.0474 du 13 août 2014; PE.2014.0006 du 1 er juillet 2014; PE.2012.0041 du 14 juin 2012; PE.2010.0106 du 11 mai 2010; PE.2009.0042 du 14 décembre 2009; PE.2006.0405 du 19 octobre 2006 et les arrêts cités). Ainsi, le refus a été confirmé chaque fois qu’il est apparu que le poste décrit avait été créé de toutes pièces ou sur mesure  pour le requérant (arrêts PE.2014.0208 du 22 janvier 2015; PE.2014.0214 du 10 septembre 2014; PE.2013.0474 du 13 août 2014). A cela s’ajoute que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 PE.2012.0010 du 23 mars 2012) ni, a fortiori, après la demande de permis (arrêt PE.2014.0006 du 1 er juillet 2014).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confirmé sur recours par arrêt du Tribunal fédéral 2C_217/2009 du 11 septembre 2009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v. dans le même sens arrêt PE.2014.0295 du 5 juin 2015 consid. 2d).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De même, la réponse à sept annonces spontanées de travailleurs sur Internet, la passation d'une unique annonce sur un site et le recours ponctuel à une agence de placement n'ont pas été jugés suffisants (arrêt PE.2006.0388 du 16 octobre 2007), de même qu’une unique annonce auprès de l’ORP local (arrêt PE.2013.0274 du 30 juillet 2014). Plus récemment, le Tribunal cantonal a confirmé le refus de délivrer un permis de travail à une ressortissante roumaine pour un poste de secrétaire-réceptionniste dans une entreprise générale de la construction, parlant à la fois le roumain et le serbo-croate. C’est seulement après avoir été invité par le SDE à démontrer ce qui précède que l’employeur avait entrepris des recherches de candidats susceptibles de répondre aux exigences du poste et avait fait publier une annonce dans la presse. Il en est ressorti que l e poste avait en réalité été taillé sur mesure pour l'intéressée, qui arrivait au terme de sa formation dans l’horlogerie et dont l'engagement résultait d’une pure convenance personnelle de l’employeur (arrêt PE.2015.0018 du 30 juillet 2015; dans le même sens, PE.2015.0069 du 6 août 2015). d)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 la directive du SEM précitée (ch. 4.3.4):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LEtr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LEtr (arrêt du TAF C-5420 du 15 janvier 2014, consid. 8.1 et les réf. cit.). Sur ce point, il a été jugé qu’un poste de secrétaire-réceptionniste dans une entreprise de construction ne requérait pas des connaissances ou des capacités professionnelles particulières (arrêt PE.2015.0118, déjà cité). Il a également été jugé qu’un pizzaiolo n’était pas un spécialiste au sens de l’art. 23 al. 1 LEtr (arrêt PE.2012.0427 du 26 février 2013), de même qu’un «chargé d’événements» (arrêt PE.2013.0002 du 12 février 2013), un serveur, même pourvu de connaissances en matière de cocktails brésiliens, dans un bar brésilien, parlant espagnol et portugais (arrêt PE.2010.0184 du 31 décembre 2010), une responsable commerciale , plus précisément spécialiste en gestion des déchets (arrêt PE.2009.0492 du 14 décembre 2009), ou même un œnologue (arrêt PE.2009.0119 du 17 septembre 2009; cf. en outre, dans le même sens PE.2014.0331 du 17 août 2015; PE.2009.0173 du 24 août 2009; PE.2009.0225 du 20 juillet 2009) . Peuvent profiter de l'art. 23 al. 3 let. c LEtr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l'Union européenne ou de l'AELE (arrêt du TAF C-5420 déjà cité, consid. 8.3 et les réf. cit.).</w:t>
      </w:r>
    </w:p>
    <w:p>
      <w:r>
        <w:rPr>
          <w:b/>
        </w:rPr>
        <w:t>E. 4</w:t>
      </w:r>
    </w:p>
    <w:p>
      <w:r>
        <w:t>A la lumière des considérations qui précèdent, plusieurs éléments font obstacle, dans le cas d’espèce, à la délivrance de l’autorisation requise. a) Alors qu’elle était au service de X.________ SA à temps partiel, Y.________ a mis un terme à ses études universitaires et a requis la prolongation de son permis de séjour qu’elle avait obtenu au bénéfice desdites études. Alors que Y.________ était confrontée à un refus probable du SPOP de donner suite à sa demande X.________ SA, satisfaite au demeurant de ses services, a proposé de l’engager à temps complet pour un poste d’«Administration &amp; Partenaire RH». Il est vrai, ceci étant, que le SPOP avait indiqué à Y.________, dans sa correspondance du 29 décembre 2014, que son employeur avait la possibilité de déposer une nouvelle demande de permis de séjour pour activité, pour autant que l’engagement hebdomadaire soit supérieur à 20 heures. Les recourantes ne peuvent cependant rien en déduire, sous l’angle de la protection de la bonne foi. Le fait que le SPOP ait informé les recourantes que, s’agissant de l’activité accessoire de Y.________, son employeur avait la possibilité de déposer une nouvelle demande de permis de séjour pour activité, pour autant que l’engagement hebdomadaire soit supérieur à 20 heures, ne saurait constituer une promesse ni, a fortiori, une assurance dont celles-ci puissent revendiquer l’exécution. A cela s’ajoute que le SPOP n’est de toute façon pas l’autorité compétente en matière de délivrance de permis de travail, celle-ci relevant de l’autorité intimée (v. sur ce point, ATF 138 I 49 consid. 8.3.1; 129 I 161 consid. 4.1; 128 II 112 consid. 10b/aa; 126 II 377 consid. 3a et les arrêts cités). b) On relève cependant que X.________ SA a fait fi des règles applicables et s’est affranchie de la procédure applicable en la matière, puisqu’elle a, d’emblée, engagé Y.________ avant d'entreprendre les démarches nécessaires. En réalité, son intention était d’engager cette dernière à temps complet, et elle seule. Cela ressort également du fait qu'elle a requis l’octroi d’une autorisation de travail en faveur de Y.________ sans avoir au préalable démontré qu’aucun travailleur en Suisse, ni aucun ressortissant de l’UE/AELE correspondant au profil requis n’avait été trouvé. En effet, c’est le jour suivant l’envoi de la demande de permis que X.________ SA a entrepris des recherches de candidats susceptibles de répondre aux exigences du poste. Elle s’est alors tournée vers l’ORP et a fait publier une annonce dans la presse, qu’elle a également affichée dans ses deux établissements. Selon ses explications, X.________ SA aurait reçu huit candidatures pour cette seule annonce, qu’elle a cependant toutes écartées, au motif que Y.________ était la seule candidate qui répondait aux critères posés dans cette offre d’emploi. La recourante s’est limitée au marché local et par surcroît, s’est contentée de la parution d’une seule annonce. Il serait fort étonnant de constater que le recrutement d’un ou une responsable des ressources humaines trilingue, parlant à la fois le français, l’anglais, l’espagnol ou le portugais, et connaissant la CCT applicable, de même que le droit du travail, soit impossible sur le marché indigène ou européen, comme les recourantes paraissent le soutenir. En outre, comme le fait à juste titre observer l’autorité intimée, le profil du candidat recherché pour le poste en question diffère selon les annonces. Dans l’annonce publiée à l’ORP, il a en effet été demandé au candidat de posséder un CFC d’employé de commerce ou équivalent, alors que dans celle affichée dans les restaurants, le candidat devait être titulaire d’une licence dans l’administration. Ces éléments démontrent plutôt que le poste en question était en réalité taillé sur mesure Y.________. On en veut pour démonstration que l’employeur a demandé, entre autres exigences, que le candidat soit titulaire d’une licence dans l’administration et au bénéfice d’une expérience minimale de cinq ans dans l’administration et la comptabilité, ainsi que d’une expérience d’un an au moins de travail dans l’hôtellerie et la restauration, sans parler de la connaissance préalable du logiciel informatique utilisé par l’entreprise. Or, c’est précisément le parcours de l’intéressée. Dès lors, il apparaît que l’engagement de Y.________, qui courait le risque de se voir refuser la prolongation de l’autorisation de séjour pour études, résulte d’une pure convenance personnelle de l’employeur. c) L’ordre de priorité (art. 21 LEtr) n’ayant pas été respecté en l’occurrence, il n’est pas nécessaire, pour l’issue du litige, d’examiner si Y.________ remplit au surplus les conditions des art. 22 LEtr (rémunération suffisante) et 23 LEtr (qualifications personnelles). Même si les recourantes ne le font pas expressément valoir, l’on relève cependant, par surabondance de motifs, qu’il est douteux que Y.________ puisse être considérée comme une spécialiste ou un travailleur qualifié au sens de l’art. 23 al. 1 LEtr. Certes, un poste de responsable des ressources humaines dans une entreprise de restauration rapide exploitant plusieurs établissements et employant près de 120 personnes requiert des connaissances ou des capacités professionnelles particulières. A cet égard, Y.________ possède sans doute une licence en économie délivrée par l’Université de 2********. Elle a cependant interrompu ses études à HEC pour entreprendre des cours de management, auxquels elle a finalement renoncé. Sans doute, Y.________ a travaillé dans les services administratifs de X.________ SA, mais a temps partiel et de façon accessoire. Elle n’a jamais exercé des responsabilités du genre de celles qu’implique le poste en question. Dès lors, elle ne peut se prévaloir ni d’une formation professionnelle spéciale, ni de plusieurs années d’expérience, ni même de connaissances linguistiques exceptionnelles et indispensables dans des domaines spécifiques. A fortiori, c’est bien à tort que Y.________ se prévaut de connaissances ou de capacités professionnelles particulières, au sens de l’art. 23 al. 3 let. c LEtr. En effet, il est hautement improbable qu’un poste impliquant des responsabilités dans les ressources humaines ne puisse pas être occupé par un travailleur indigène ou par un ressortissant d'un Etat membre de l’UE ou de l’AELE (v. sur ce point, arrêt du TAF C-5420 déjà cité, consid. 8.3 et les réf. cit.; v. également arrêt PE.2014.0331 du 17 août 2015 consid. 5b).</w:t>
      </w:r>
    </w:p>
    <w:p>
      <w:r>
        <w:rPr>
          <w:b/>
        </w:rPr>
        <w:t>E. 5</w:t>
      </w:r>
    </w:p>
    <w:p>
      <w:r>
        <w:t>Il résulte de ce qui précède que le recours doit être rejeté et la décision attaquée, confirmée. Vu l’issue du recours, un émolument judiciaire sera mis à la charge de la recourante, qui succombe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