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PE.2015.0142 vom 1. Oktober 2015</w:t>
      </w:r>
    </w:p>
    <w:p>
      <w:r>
        <w:t>VD Tribunal cantonal, 2015-10-01, FR</w:t>
      </w:r>
    </w:p>
    <w:p>
      <w:r>
        <w:rPr>
          <w:b/>
        </w:rPr>
        <w:t xml:space="preserve">Quelle: </w:t>
      </w:r>
      <w:r>
        <w:t>https://mcp.opencaselaw.ch/entscheid/vd_omni_PE.2015.0142</w:t>
      </w:r>
    </w:p>
    <w:p>
      <w:r>
        <w:t>FR: VD_OMNI PE.2015.0142 du 1 octobre 2015</w:t>
      </w:r>
    </w:p>
    <w:p>
      <w:r>
        <w:t>IT: VD_OMNI PE.2015.0142 del 1 ottobre 2015</w:t>
      </w:r>
    </w:p>
    <w:p>
      <w:pPr>
        <w:pStyle w:val="Heading2"/>
      </w:pPr>
      <w:r>
        <w:t>Regeste</w:t>
      </w:r>
    </w:p>
    <w:p>
      <w:r>
        <w:t>X.________ /Service de la population (SPOP) | Rejet du recours d'un ressortissant kosovar de Serbie contre le refus de lui délivrer un permis de séjour. Le recourant serait entré pour la première fois en Suisse en 1995 et sa demande d'asile a définitivement été rejetée. Selon ses explications, il y aurait séjourné depuis lors sans interruption et aurait travaillé, ceci sans autorisation. La procédure démontre qu'il a été interpellé et refoulé à plusieurs reprises vers la France, où il a également requis l'asile. Quand bien même le recourant séjournerait en Suisse de manière constante et ininterrompue depuis vingt ans, ce qui n’est pas établi, il n’y aurait pas lieu pour autant de prendre cet élément en considération dans l’examen d’un cas de rigueur, puisque la totalité de ce séjour se révèle illégal. Le recourant a été condamné à quatre reprises par la justice pénale pour ses séjours illégaux; il a du reste purgé deux peines privatives de liberté. Partant, on ne saurait parler d’une intégration particulièrement réussie du recourant en Suisse. Le recourant, qui se montre peu collaborant, ne démontre pas en quoi il serait davantage exposé aux difficultés conjoncturelles que peuvent rencontrer ses compatriotes restés au pays. Cas de rigueur nié (recours déclaré irrecevable par arrêt du Tribunal fédéral 2D_66/2015 du 2 novembre 2015).</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invoquer aucun traité en sa faveur; le recours s'examine ainsi uniquement au regard du droit interne.</w:t>
      </w:r>
    </w:p>
    <w:p>
      <w:r>
        <w:rPr>
          <w:b/>
        </w:rPr>
        <w:t>E. 4</w:t>
      </w:r>
    </w:p>
    <w:p>
      <w:r>
        <w:t>Au préalable, on relève que la décision attaquée retient que l’exclusivité de la procédure d’asile serait opposable à la demande du recourant et constituerait un motif de non entrée en matière sur celle-ci. a) Aux termes de l'art. 14 de la loi fédérale du 26 juin 1998 sur l’asile (LAsi; RS 142.31),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de l’Office fédéral des migrations (actuellement: Secrétariat d’Etat aux migrations [SEM]), le canton peut octroyer une autorisation de séjour à toute personne qui lui a été attribuée conformément à la présente loi, aux conditions suivantes: la personne concernée séjourne en Suisse depuis au moins cinq ans à compter du dépôt de la demande d’asile; le lieu de séjour de la personne concernée a toujours été connu des autorités; il s’agit d’un cas de rigueur grave en raison de l’intégration poussée de la personne concernée; il n’existe aucun motif de révocation au sens de l’art. 62 de la loi fédérale du 16 décembre 2005 sur les étrangers (al. 2). Lorsqu’il entend faire usage de cette possibilité, le canton le signale immédiatement à l’ODM (al. 3). La personne concernée n’a qualité de partie que lors de la procédure d’approbation de l’ODM (al. 4).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(ATF 128 II 200 consid. 2.2.1).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(CDAP PE.2009.0667 du 4 mai 2010 consid. 1b). b) En l’espèce, le dossier produit par l’autorité intimée ne s’étend pas à la procédure d’asile. Dès lors, l’on ignore à quelles dates la demande d’asile présentée par le recourant a été définitivement rejetée et son renvoi de Suisse, prononcé. Le recourant soutient avoir séjourné de manière ininterrompue depuis 1995. Or, plusieurs rapports versés au dossier démontre au contraire qu’il a été refoulé vers la France et ce, à plusieurs reprises. Dans ces conditions, l’exclusivité de la procédure d’asile ne pourrait pas être opposable à sa demande, dont l’examen relève par conséquent de la LEtr et de ses ordonnances d’application.</w:t>
      </w:r>
    </w:p>
    <w:p>
      <w:r>
        <w:rPr>
          <w:b/>
        </w:rPr>
        <w:t>E. 4.3</w:t>
      </w:r>
    </w:p>
    <w:p>
      <w:r>
        <w:t>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football et abonnements pour assister aux matchs), dont le recourant faisait état, ne pouvaient être qualifiées de liens particulièrement intenses qui vont largement au delà de l'intégration ordinaire au sens de la jurisprudence. Par ailleurs, l'autonomie financière et le respect des obligations légales fiscales et sociales n'étaient à cet égard pas suffisantes (cf. arrêt 2C_200/2012 du 5 mars 2012; voir aussi arrêt 2C_541/2012 du 11 juin 2012, dans lequel le Tribunal fédéral a déclaré irrecevable le recours déposé par un étranger qui séjournait en Suisse depuis onze ans).</w:t>
      </w:r>
    </w:p>
    <w:p>
      <w:r>
        <w:rPr>
          <w:b/>
        </w:rPr>
        <w:t>E. 5</w:t>
      </w:r>
    </w:p>
    <w:p>
      <w:r>
        <w:t>a) Les articles 18 à 30 LEtr règlent les conditions d’admission des étrangers. Les articles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pp. 207/208 et les références; cf. également arrêts PE.2013.0452 du 17 décembre 2014 consid. 3a, PE.2013.0317 du 24 juillet 2014 consid. 7a et les références citées).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w:t>
      </w:r>
    </w:p>
    <w:p>
      <w:r>
        <w:rPr>
          <w:b/>
        </w:rPr>
        <w:t>E. 6</w:t>
      </w:r>
    </w:p>
    <w:p>
      <w:r>
        <w:t>a) A lire le recourant en la présente espèce, celui-ci serait entré en Suisse en 1995, sans autorisation, et y aurait séjourné depuis lors de manière ininterrompue. En outre, il y aurait travaillé depuis 2003 à tout le moins, toujours sans y avoir été autorisé. Ses déclarations ont pourtant varié. Il ressort en effet du dossier que le recourant a déclaré aux policiers être entré en Suisse en 1997, puis être retourné au Kosovo durant l’année 2000, avant de demander l’asile en France. Le dossier contient à cet égard une attestation de demande d’asile auprès des autorités départementales de Haute-Savoie. Du reste, le recourant a été refoulé à réitérées reprises vers la France. Or, c’est seulement en octobre 2012 qu’il a requis la délivrance d’un permis de séjour. Quoi qu’il en soit, quand bien même le recourant séjournerait en Suisse de manière constante et ininterrompue depuis vingt ans, ce qui n’est pas établi, il n’y aurait pas lieu pour autant de prendre cet élément en considération dans l’examen d’un cas de rigueur, puisque la totalité de ce séjour se révèle illégal. b) S’agissant de son intégration socio-professionnelle, on relève que depuis 2003 à tout le moins, le recourant semble avoir toujours travaillé dans le coffrage de béton. Même s’il n'a jamais dépendu de l’assistance publique, il n'a cependant pas connu en Suisse une ascension professionnelle que l’on puisse qualifier comme étant hors du commun (cf. sur point, arrêts PE.2012.0353 du 4 décembre 2012; PE.2011.0281 du 4 septembre 2012 et références citées). Aucun élément du dossier ne permet de retenir qu’il aurait développé des liens professionnels intenses, allant au-delà d’une intégration ordinaire. Par ailleurs, la circonstance selon laquelle il aurait toujours travaillé ne le dispensait pas pour autant d’observer les prescriptions légales réglementant le séjour des étrangers, dont il s’est clairement affranchi. Cela révèle de sa part une intégration bien plus aléatoire que celle dont il se prévaut. A cela s’ajoute que le recourant a été condamné à quatre reprises par la justice pénale pour ses séjours illégaux; il a du reste purgé deux peines privatives de liberté. Partant, on ne saurait parler d’une intégration particulièrement réussie du recourant en Suisse. c) A l’appui de sa demande, le recourant fait en outre valoir qu’il n’a plus de famille au Kosovo et qu’il a quitté son pays en guerre, alors qu’il était âgé de dix-neuf ans, pour ne plus y retourner. Sur ce point également, ses déclarations ont varié. Au cours de l’une de ses nombreuses auditions par la police, le recourant a déclaré qu’il avait été élevé par ses grands-parents et était l’aîné de deux enfants. Lors d’une autre audition, il a indiqué avoir suivi toute sa scolarité obligatoire au Kosovo et qu’il avait trois grandes sœurs et un frère. Par ailleurs, il a expliqué à plusieurs reprises être retourné au Kosovo en 2000 pour y régler des problèmes familiaux. Dans ses écritures, il se contente d’expliquer qu’il n’a plus de famille au Kosovo, où il ne serait plus retourné, sans toutefois en dire davantage. Or, l'art. 90 let. a LEtr impose à l’étranger de collaborer à la constatation des faits déterminants pour son application, en fournissant, notamment, des indications exactes et complètes sur les éléments déterminants pour la réglementation du séjour. Le moins que l’on puisse dire est que le recourant se montre peu collaborant sur ce point. Quoi qu’il en soit, à supposer même que plus aucun membre de sa famille ne résidât au Kosovo, le recourant, contrairement à ses explications, n’éprouverait pas des difficultés insurmontables pour se réintégrer dans son pays d'origine, où il a vécu jusqu'à l'âge de dix-neuf ans, si l’on s’en tient à ses dernières déclarations. Le recourant est en bonne santé; à tout le moins, le contraire n’est nullement allégué ni établi. Il a acquis une solide expérience dans la construction, plus particulièrement dans le coffrage de béton, qu’il devrait être en mesure de faire fructifier dans son pays. Ainsi, le recourant ne démontre nullement sur ce volet en quoi il serait davantage exposé aux difficultés conjoncturelles que peuvent rencontrer ses compatriotes restés au pays. Par conséquent, force est de constater qu’il ne se trouve pas dans une situation de détresse personnelle, au point qu’il faille déroger aux conditions d’admission en Suisse. c) Au vu de ce qui précède, l'autorité intimée n'a nullement excédé le pouvoir d’appréciation qui lui était conféré en la présente espèce en considérant que le recourant ne remplissait pas les conditions pour se voir octroyer une autorisation de séjour pour cas d'extrême rigueur.</w:t>
      </w:r>
    </w:p>
    <w:p>
      <w:r>
        <w:rPr>
          <w:b/>
        </w:rPr>
        <w:t>E. 7</w:t>
      </w:r>
    </w:p>
    <w:p>
      <w:r>
        <w:t>Les considérants qui précèdent conduisent au rejet du recours et à la confirmation de la décision attaquée. Le sort du recours commande que le recourant en supporte les frais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