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PE.2015.0131 vom 14. Oktober 2015</w:t>
      </w:r>
    </w:p>
    <w:p>
      <w:r>
        <w:t>VD Tribunal cantonal, 2015-10-14, FR</w:t>
      </w:r>
    </w:p>
    <w:p>
      <w:r>
        <w:rPr>
          <w:b/>
        </w:rPr>
        <w:t xml:space="preserve">Quelle: </w:t>
      </w:r>
      <w:r>
        <w:t>https://mcp.opencaselaw.ch/entscheid/vd_omni_PE.2015.0131</w:t>
      </w:r>
    </w:p>
    <w:p>
      <w:r>
        <w:t>FR: VD_OMNI PE.2015.0131 du 14 octobre 2015</w:t>
      </w:r>
    </w:p>
    <w:p>
      <w:r>
        <w:t>IT: VD_OMNI PE.2015.0131 del 14 ottobre 2015</w:t>
      </w:r>
    </w:p>
    <w:p>
      <w:pPr>
        <w:pStyle w:val="Heading2"/>
      </w:pPr>
      <w:r>
        <w:t>Regeste</w:t>
      </w:r>
    </w:p>
    <w:p>
      <w:r>
        <w:t>A.X.________, B.Y.________/Service de la population (SPOP) | Qualité de travailleur au sens de l'ALCP reconnue en présence d'un engagement comme "nounou" à 80 % pour un salaire mensuel brut de 1'700 fr. L'autorisation ne peut pas être refusée pour le motif que la rémunération perçue serait inférieure au minimum garanti par les normes de l'aide sociale. La situation de la recourante doit être examinée en regard du fait que son époux a demandé une autorisation pour la rejoindre au bénéfice d'une promesse d'embauche. Recours admis.</w:t>
      </w:r>
    </w:p>
    <w:p>
      <w:pPr>
        <w:pStyle w:val="Heading2"/>
      </w:pPr>
      <w:r>
        <w:t>Erwägungen</w:t>
      </w:r>
    </w:p>
    <w:p>
      <w:r>
        <w:rPr>
          <w:b/>
        </w:rPr>
        <w:t>E. 1</w:t>
      </w:r>
    </w:p>
    <w:p>
      <w:r>
        <w:t>Les conclusions du recourant tendant à la délivrance en sa faveur d'une autorisation de séjour sortent à l'évidence de l'objet du litige, qui est circonscrit par la décision attaquée qui refuse de transformer l'autorisation de séjour courte durée délivrée à la recourante en autorisation de séjour valable cinq ans. Partant, elles sont irrecevables.</w:t>
      </w:r>
    </w:p>
    <w:p>
      <w:r>
        <w:rPr>
          <w:b/>
        </w:rPr>
        <w:t>E. 2</w:t>
      </w:r>
    </w:p>
    <w:p>
      <w:r>
        <w:t>Les recourants reprochent à l'autorité intimée d'avoir dénié à la recourante la qualité de travailleuse salariée au sens de l'art. 6 par. 1 Annexe I ALCP, plaidant, en résumé, que celle-ci déploie une activité réelle et effective en dépit de sa faible rémunération. Le litige porte en conséquence sur la question de savoir si c'est à bon droit que l'autorité intimée a refusé de transformer son autorisation de courte durée en autorisation de séjour UE/AELE de cinq ans au sens de cette disposition. a) L'art. 6 par. 1 Annexe I de l'Accord du 21 juin 1999 entre, d'une part, la Confédération suisse, et, d'autre part, la Communauté européenne et ses Etats membres sur la libre circulation des personnes (ALCP; RS 0.142.112.681)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b)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citées, 65 consid. 3.1; arrêt 2C_390/2013 du 10 avril 2014 consid. 3.1). La qualité de travailleur salarié constitue une notion autonome de droit de l'UE, qui doit s'interpréter en tenant compte de la jurisprudence de la Cour de justice (cf. ATF 131 II 229 consid. 3.1; arrêt 2C_1061/2013 du 14 juillet 2015 consid. 4.2 et les réf. citées. Selon la jurisprudence récente du Tribunal fédéral (cf. par exemple arrêt 2C_1137/2014 du 6 août 2015 consid. 3.2 et 3.3 et les réf. citées; 2C_1061/2013 du 14 juillet 2015, consid. 4.2.1 et 4.2.2) ,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Selon la jurisprudence,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L'arrêt 2C_1061/2013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ce passage ne figure pas dans l'ATF 2C_1137/2014). Le Tribunal fédéral considère (cf. les deux arrêts précités)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L'arrêt 2C_1137/2014 ajoute que la Cour de justice a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(ce passage ne figure pas dans l'arrêt 2C_1061/2013). Dans ce dernier arrêt (consid. 4.4), le Tribunal fédéral a considéré qu'il convenait d'adopter une interprétation de l'ALCP qui soit favorable à la libre circulation des personnes, dont découle que le caractère suffisant de la rémunération que perçoit le citoyen d'un Etat contractant doit au premier chef se déterminer selon la situation du travailleur individuellement pris,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Le Tribunal fédéral a considéré que la recourante, qui exerçait un emploi comme auxiliaire de santé au taux de 80 % pour un salaire mensuel de 2'532 fr. 65, possédait la qualité de travailleuse au regard de l'ALCP. Le montant en question, certes modeste, n'était pas purement symbolique et devait être considéré comme un revenu réel au sens de l'ALCP selon le Tribunal fédéral, quand bien même une partie substantielle des revenus de la recourante était formée de prestations de l'aide sociale et que la famille, composée de 5 personnes, au sein de laquelle seule la recourante générait en l'état un revenu, était lourdement endettée. c) En l'espèce, la recourante a commencé à travailler en Suisse en 2012 et a bénéficié d'autorisations de séjour UE/AELE de courte durée, valables en dernier lieu jusqu'au 4 septembre 2014. D'après le contrat de travail figurant au dossier, elle a débuté, le 1 er novembre 2014 et pour une durée indéterminée, une activité de "nounou à domicile" auprès d'un employeur privé. Cette activité représente 80 %, sur</w:t>
      </w:r>
    </w:p>
    <w:p>
      <w:r>
        <w:rPr>
          <w:b/>
        </w:rPr>
        <w:t>E. 4</w:t>
      </w:r>
    </w:p>
    <w:p>
      <w:r>
        <w:t>jours par semaine. La recourante perçoit un salaire mensuel brut de 1'700 fr., soit net 1'565 fr. 95, versé douze fois l'an. Il n'est pas contesté que la recourante s'acquitte actuellement de son activité de façon stable et durable et qu'elle bénéficie d'un contrat de durée indéterminée, de manière à remplir le critère de "l'emploi d'une durée égale ou supérieure à un an" prévu à l'art. 6 par. 1 Annexe I ALCP. Il est vrai que la rémunération que la recourante perçoit au titre de son activité ne lui permet pas de subvenir à ses besoins fondamentaux, qui, selon les normes de la Conférence suisse des institutions d'action sociale (CSIAS) sont composés d'un forfait pour l'entretien (de 986 fr.), des frais de logement (charges comprises) et des frais médicaux de base. En l'espèce, le montant de 1'565 fr. 95 perçu par la recourante ne lui permet pas de couvrir son forfait pour l'entretien (de 986 fr.) et l'entier de ses frais de logement (de 930 fr.). Quoiqu'il en soit, en application de la jurisprudence susrappelée, l'on ne saurait rejeter la demande de permis B au motif que le salaire réalisé serait inférieur au minimum garanti sans examiner la situation de la recourante. A ce propos, on retiendra qu'actuellement, il n'est pas établi que la recourante soit endettée. Par ailleurs, la situation de l'intéressée pourrait s'améliorer dans l'hypothèse où le statut de son époux en Suisse serait régularisé puisque ce dernier, qui a demandé une autorisation pour pouvoir vivre auprès de la recourante, dispose d'une promesse d'embauche pour un travail qui procurerait un revenu de 3'600 fr. brut par mois et qui s'ajouterait à celui perçu par la recourante pour faire vivre le couple. Dans ces conditions, la faible rémunération perçue par la recourante ne permet pas à elle seule de considérer que le travail exercé est une activité purement marginale et accessoire sortant du champ d'application de l'art. 6 Annexe I ALCP, comme l'a fait l'autorité intimée. Au contraire, on doit considérer que l'activité déployée par la recourante, même faiblement rémunérée, est réelle et effective. Partant, la qualité de travailleuse au sens de l'ALCP doit être reconnue à la recourante. 3. Les considérants qui précèdent conduisent à l'admission du recours, dans la mesure de sa recevabilité, et à la réforme de la décision attaquée, en ce sens que l'autorisation de courte durée UE/AELE délivrée à la recourante est transformée en autorisation de séjour UE/AELE. Les frais du présent arrêt sont laissés à la charge de l'Etat. Il n'y a pas lieu d'allouer des dépens, les recourants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