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PE.2015.0120 vom 24. August 2015</w:t>
      </w:r>
    </w:p>
    <w:p>
      <w:r>
        <w:t>VD Tribunal cantonal, 2015-08-24, FR</w:t>
      </w:r>
    </w:p>
    <w:p>
      <w:r>
        <w:rPr>
          <w:b/>
        </w:rPr>
        <w:t xml:space="preserve">Quelle: </w:t>
      </w:r>
      <w:r>
        <w:t>https://mcp.opencaselaw.ch/entscheid/vd_omni_PE.2015.0120</w:t>
      </w:r>
    </w:p>
    <w:p>
      <w:r>
        <w:t>FR: VD_OMNI PE.2015.0120 du 24 août 2015</w:t>
      </w:r>
    </w:p>
    <w:p>
      <w:r>
        <w:t>IT: VD_OMNI PE.2015.0120 del 24 agosto 2015</w:t>
      </w:r>
    </w:p>
    <w:p>
      <w:pPr>
        <w:pStyle w:val="Heading2"/>
      </w:pPr>
      <w:r>
        <w:t>Regeste</w:t>
      </w:r>
    </w:p>
    <w:p>
      <w:r>
        <w:t>X.________/Service de la population (SPOP) | Refus de transformer une autorisation de séjour en autorisation d'établissement. La recourante satisfait aux conditions temporelles posées à l'octroi d'un tel permis (art. 34 al. 2 LEtr) et sa situation ne réalise pas un cas de révocation de l'autorisation de séjour (art. 62 LEtr). Toutefois, l'art. 34 al. 2 LEtr est une disposition potestative qui ne confère à l'étranger aucun droit à obtenir une autorisation d'établissement. Il convient dès lors d'examiner, notamment, quel a été le comportement du requérant jusqu'ici et de vérifier si son degré d'intégration est suffisant. En l'occurrence, la recourante est sortie de l'aide sociale depuis 8 mois, grâce à l'octroi de PCFam et à la reprise d'une activité lucrative. Il reste qu'elle a émargé pendant les 11 années précédentes à l'assistance publique pour un montant considérable; de plus, elle a fait l'objet de condamnations pénales. Ces deux éléments justifient ainsi, du moins à l'heure actuelle, de lui refuser une autorisation d'établissement.</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A bien suivre la motivation du recours, la recourante se plaint de la violation de l'art. 34 al. 2 LEtr, estimant qu'elle réalise les conditions posées à la transformation de son autorisation de séjour en autorisation d'établissement. a) Aux termes de l'art. 34 LEtr, l'autorisation d'établissement est octroyée pour une durée indéterminée et sans condition (al. 1) pour autant que le requérant ait séjourné en Suisse au moins dix ans au titre d'une autorisation de séjour de courte durée ou de séjour, dont les cinq dernières années de manière ininterrompue au bénéfice d'une autorisation de séjour (al. 2 let. a), et qu'il n'existe aucun motif de révocation au sens de l'art. 62 LEtr (al. 2 let. b). D'après l'art. 62 let. e LEtr, l'autorité peut révoquer l'autorisation de séjour notamment lorsque l'étranger ou une personne dont il a la charge dépend de l'aide sociale. Un simple risque d’être à la charge de l’assistance publique ne suffit pas; il faut bien davantage un danger concret de dépendance aux services sociaux (ATF 125 II 633 consid. 3c; 122 II 1 consid. 3c). Le motif de révocation prévu à l’art. 62 let. e LEtr est en tout cas réalisé lorsqu’un étranger "émarge de manière durable" à l’aide sociale, "sans qu’aucun élément n’indique que cette situation devrait se modifier prochainement" (ATF 2C_44/2010 du 26 août 2010 consid. 2.3.3, 2C_547/2009 du 2 novembre 2009 consid. 3). La notion d'assistance publique s'interprète dans un sens technique; elle comprend l'aide sociale traditionnelle et les revenus minima d'aide sociale, à l'exclusion des prestations d'assurances sociales (ATF 2A.11/2001 du 5 juin 2001 consid. 3a). Selon la jurisprudence de la CDAP, les prestations complémentaires PCFam n'entrent dès lors pas dans le cadre de l'aide sociale (PE.2014.0503 du 16 juin 2015 consid. 1 et 7). b) En l'occurrence, la recourante est titulaire depuis 2002 d'une autorisation de séjour en Suisse. De plus, elle y réside d'une façon ininterrompue depuis plus de cinq ans, de sorte que la condition de l'art. 34 al. 2 let. a LEtr est réalisée. Il sied maintenant de déterminer si le cas d'espèce présente des motifs de révocation au sens de l'art. 62 LEtr (art. 34 al. 2 let. b LEtr). De 2003 à 2014, la recourante a bénéficié de l'assistance publique (ASV, RMR, RI), à hauteur de plus de 280'000 fr. Depuis le 1 er janvier 2015, la recourante perçoit uniquement les prestations PCFam. Elle ne dépend donc plus de l'aide sociale, ce qui rend caduc le motif de révocation de l'art. 62 let. e LEtr. Quant à ses condamnations pénales (peine pécuniaire avec sursis, amende), elles ne sont pas suffisantes pour constituer un motif de révocation au sens de l'art. 62 let. b LEtr. Les autres conditions de révocation ne sont pas non plus réalisées en l'espèce (art. 62 let. a, c, et d). Ainsi, il sied d'admettre qu'il n'existe aucun motif de révocation au sens de l'art. 62 LEtr, de sorte que les conditions de l'art. 34 al. 2 LEtr doivent être considérées comme réalisées.</w:t>
      </w:r>
    </w:p>
    <w:p>
      <w:r>
        <w:rPr>
          <w:b/>
        </w:rPr>
        <w:t>E. 3</w:t>
      </w:r>
    </w:p>
    <w:p>
      <w:r>
        <w:t>a) Il convient cependant de préciser que l'art. 34 al. 2 LEtr est une disposition potestative qui ne confère à l'étranger aucun droit à obtenir une autorisation d'établissement (arrêt du TF 2C_382/2010 du 4 octobre 2010 consid. 5.3). Ainsi, le SPOP dispose en la matière d'un libre pouvoir d'appréciation, dans l'exercice duquel il doit tenir compte des intérêts publics, de la situation personnelle de l'étranger ainsi que de son degré d'intégration (arrêt CDAP PE.2014.0201 du 12 septembre 2014 consid. 2). Avant d'octroyer une autorisation d'établissement, il convient dès lors d'examiner quel a été le comportement du requérant jusqu'ici et de vérifier si son degré d'intégration est suffisant (cf. art. 60 OASA). b) En l'occurrence, la recourante a certes retrouvé une activité professionnelle auprès de la Migros depuis septembre 2013 et s'est affranchie de l'aide sociale depuis le début de l'année 2015 - soit depuis huit mois à ce jour - grâce aux prestations complémentaires pour famille. Elle a dès lors tout mis en œuvre afin de gérer sa famille d'une façon indépendante, conciliant sa vie professionnelle et familiale. Néanmoins, cette évolution positive est trop récente pour négliger qu'auparavant, la recourante a bénéficié de l'aide sociale pendant onze ans (de 2003 à 2014) et pour un montant considérable (plus de 280'000 fr.). Ainsi, si la recourante semble sur la bonne voie, ces années de dépendance plaident encore en sa défaveur. Enfin, il faut relever que le comportement de la recourante n'est pas irréprochable, vu ses antécédents pénaux. S'il ne s'agit pas d'un motif de révocation au sens de l'art. 62 let. b LEtr, l'autorité précédente était toutefois fondée à en tenir compte, en vertu du pouvoir discrétionnaire dont elle jouit selon l'art. 34 al. 2 LEtr, pour asseoir son refus de transformation de l'autorisation de séjour en autorisation d'établissement. Par conséquent, ces deux éléments justifient ainsi un refus, du moins à l'heure actuelle, par opposition au cas d'un étranger résidant en Suisse depuis plus de dix ans, qui a un casier judiciaire vierge et qui n'a jamais dépendu de l'aide sociale (cf. arrêt du TAF C-7435/09 du 10 février 2011 consid. 5.5/5.6). Compte tenu de ce qui précède, l'autorité précédente n'a pas violé la loi, ni abusé de son pouvoir d'appréciation en refusant à la recourante la transformation de son autorisation de séjour en autorisation d'établissement. Partant, le recours doit être rejeté.</w:t>
      </w:r>
    </w:p>
    <w:p>
      <w:r>
        <w:rPr>
          <w:b/>
        </w:rPr>
        <w:t>E. 4</w:t>
      </w:r>
    </w:p>
    <w:p>
      <w:r>
        <w:t>Au vu des considérants qui précèdent, le recours doit être rejeté et la décision attaquée confirmée. Au vu des circonstances, il est renoncé à percevoir un émolument judiciaire.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