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PE.2015.0114 vom 5. Oktober 2015</w:t>
      </w:r>
    </w:p>
    <w:p>
      <w:r>
        <w:t>VD Tribunal cantonal, 2015-10-05, FR</w:t>
      </w:r>
    </w:p>
    <w:p>
      <w:r>
        <w:rPr>
          <w:b/>
        </w:rPr>
        <w:t xml:space="preserve">Quelle: </w:t>
      </w:r>
      <w:r>
        <w:t>https://mcp.opencaselaw.ch/entscheid/vd_omni_PE.2015.0114</w:t>
      </w:r>
    </w:p>
    <w:p>
      <w:r>
        <w:t>FR: VD_OMNI PE.2015.0114 du 5 octobre 2015</w:t>
      </w:r>
    </w:p>
    <w:p>
      <w:r>
        <w:t>IT: VD_OMNI PE.2015.0114 del 5 ottobre 2015</w:t>
      </w:r>
    </w:p>
    <w:p>
      <w:pPr>
        <w:pStyle w:val="Heading2"/>
      </w:pPr>
      <w:r>
        <w:t>Regeste</w:t>
      </w:r>
    </w:p>
    <w:p>
      <w:r>
        <w:t>A. X.________, B. X.________/Service de la population (SPOP) | Confirmation du refus de délivrer une autorisation de séjour à un couple de ressortissants turcs d'ethnie kurde, âgés aujourd’hui de septante, respectivement soixante-cinq ans, et vivant en Suisse sans interruption depuis près de quatorze ans. Aucun des époux n'a exercé d’activité lucrative en Suisse, même à temps partiel, ni n'a entrepris la moindre démarche aux fins d’exercer une telle activité. En outre, aucun d’eux ne parle, ni ne comprend le français, si ce n’est de façon très limitée. A cela s'ajoute que le couple a longtemps vécu des prestations d’assistance qui lui ont été servies par les institutions de ce canton. L'intégration des époux en Suisse demeure, en l’état, très aléatoire et à l’appui de cette situation, aucun n'est fondé à invoquer des motifs liés à son état de santé.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A titre préliminaire, on relève que, dans sa décision négative précédente, l’autorité intimée avait laissé entendre que son refus initial de délivrer une autorisation de séjour aux recourants serait susceptible d’être réexaminé, pour autant qu’A. X.________ perçoive les prestations complémentaires. Depuis lors, le droit des recourants à l’octroi de telles prestations a été ouvert. On pourrait se demander de prime abord si l’autorité intimée n’était pas tenue de réexaminer la situation des recourants, sauf à violer le principe constitutionnel de la bonne foi. On rappelle sur ce point que l 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En l’occurrence, ressortissants d’un pays avec lequel la Suisse n’est liée par aucun traité, les recourants se prévalent uniquement de l’art. 84 al. 5 de la loi fédérale du 16 décembre 2005 sur les étrangers (LEtr; RS 142.20),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4</w:t>
      </w:r>
    </w:p>
    <w:p>
      <w:r>
        <w:t>a) L’art. 84 al. 5 LEtr ne constitue pas un fondement autonome pour l’octroi de l’autorisation de séjour, mais s’analyse comme un cas de dérogation aux conditions d’admission, selon l’art. 30 LEtr (arrêt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repris plus récemment dans ATAF C-5718/2010 du 27 janvier 2012). On peut dès lors se référer à la jurisprudence relative à l'ancien art. 13 let. f de l'ancienne ordonnance fédérale du 6 octobre 1986 limitant le nombre des étrangers (OLE), abrogée le 1 er janvier 2008 - lequel prévoyait que n'étaient pas comptés dans les nombres maximums les étrangers qui obtenaient une autorisation de séjour dans un cas personnel d'extrême gravité ou en raison de considérations de politique générale - pour appliquer l'art. 30 al. 1 let. b LEtr (Message du Conseil fédéral, FF 2002 III 3469, spéc. p. 3543). L'art. 31 al. 1 de l'ordonnance fédérale du 24 octobre 2007 relative à l'admission, au séjour et à l'exercice d'une activité lucrative (OASA; RS 142.021) complète, selon son titre marginal, cette dernière disposition; il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Le Tribunal administratif fédéral a rappelé, notamment dans l'arrêt C-5479/2010 du 18 juin 2012, que cette disposition comprenait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Caroni/Gächter/Turnherr [éd.], Bundesgesetz über die Ausländerinnen und Ausländer [AuG], Berne 2010, p. 226 s. n° 2 et 3 ad art. 30 LEtr). Conformément à l'art. 4 de l'ordonnance du 24 octobre 2007 sur l'intégration des étrangers (OIE; RS 142.205), les critères permettant d'apprécier le degré d'intégration d'un étranger sont les suivants: le respect de l'ordre juridique, le respect des valeurs de la Constitution fédérale, l'apprentissage de la langue nationale parlée sur le lieu de domicile, la connaissance du mode de vie suisse, la volonté de prendre part à la vie économique et d'acquérir une formation. Concernant le degré de maîtrise de la langue nationale que l'on est en droit d'exiger d'un ressortissant étranger, le Tribunal fédéral a jugé qu'il pouvait varier en fonction de la situation socio-professionnelle pour autant que l'étranger soit en mesure de communiquer de façon intelligible (arrêt 2C_839/2010 du 25 février 2011 consid. 7.1.2).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(Directives du Secrétariat d’Etat aux migrations [SEM], Domaine des étrangers, état au 1 er juillet 2015, ch. I.5.6.4.1.2). Ainsi, il a été jugé qu’un étranger vivant en Suisse depuis plus de dix ans, ne parlant pas la langue française, ayant travaillé dans plusieurs établissements publics n'impliquant pas nécessairement un entourage étranger et n’ayant jamais pris aucune leçon de français, n’était pas intégré en Suisse sur le plan professionnel (arrêt PE.2013.0250 du 3 juin 2014). L'art. 31 al. 5 OASA précise que si le requérant n'a pu, jusqu'à présent, exercer une activité lucrative en raison de son âge, de son état de santé ou d'une interdiction de travailler en vertu de l'art. 42 de la loi du 26 juin 1998 sur l’asile (LAsi; RS 142.31), il convient d'en tenir compte lors de l'examen de sa situation financière et de sa volonté de prendre part à la vie économique (al. 1 let. d). Le Tribunal fédéral a en outre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pp. 41/42; arrêt 2A.69/2007 du 10 mai 2007 consid. 3). b) Une autorisation de séjour ne peut être octroyée en présence d'un motif de révocation d'une autorisation (arrêt PE.2014.0412 du 3 décembre 2014). En particulier, l'art. 62 let. e LEtr permet à l'autorité compétente de révoquer une autorisation de séjour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l'ancien Tribunal administratif puis la CDAP ont considéré, de jurisprudence constante, que la dépendance de l'assistance publique faisait obstacle à toute transformation d'un permis F en permis B (voir notamment arrêts PE.2011.0321 du 2 novembre 2011; PE.2010.0258 du 2 novembre 2010; PE.2008.0350 du 30 juin 2009; PE.2008.0350 du 30 juin 2009; PE.2008.0216 du 27 février 2009). Ce n'est que dans quelques très rares cas que le tribunal a jugé que des personnes pouvaient se voir délivrer une autorisation de séjour pour cas d'extrême gravité, malgré leur dépendance de l'aide sociale. Tel a ainsi été notamment le cas pour une mère, veuve, à l'état de santé déficient, sans formation professionnelle et élevant deux enfants (PE.2001.0392 du 15 avril 2002); pour une mère, veuve, sans formation professionnelle mais travaillant à 80 % et pour ses quatre enfants, dont deux d'entre eux présentaient des difficultés de santé (PE.2008.0099 du 30 juin 2008); pour une mère, divorcée et incapable de travailler en raison de son état de santé, de même que pour son fils aîné, handicapé placé à demeure dans une institution (PE.2010.0162 du 30 septembre 2010); ainsi que pour une famille dont la mère était invalide à 100% et le père devait prendre en charge l'éducation des quatre plus jeunes enfants, dont l'un était considérablement atteint dans sa santé (PE.2011.0070 du 27 juin 2011).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PE.2011.0038 du 4 juillet 2011 consid. 4a et les références citées; PE.2010.0269 du 22 février 2011 consid. 5a et les références citées). Au demeurant, une intégration particulièrement réussie, qui pourrait justifier l'octroi d'un permis B, suppose précisément une insertion dans le monde du travail et la capacité pour l'étranger d'être financièrement autonome (arrêt PE.2006.0661 du 27 avril 2007 consid. 4b p. 8). Cela dit, un simple risque d’être à la charge de l’assistance publique ne suffit pas; il faut bien davantage un danger concret de dépendance des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arrêts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Si l'intéressé devait ensuite quand même prétendre à l'aide sociale ou à des prestations complémentaires, le droit de séjour cesserait et des mesures mettant fin à celui-ci pourraient être prises (ATF 135 II 265 consid. 3.6 pp. 271/272). Cette conséquence ne contredit pas la jurisprudence constante selon laquelle les prestations complémentaires dans le droit suisse des étrangers ne font pas partie de l'aide sociale (ibid., consid. 3.7 pp. 272/273). c) Quant aux conditions auxquelles la reconnaissance d'un cas de rigueur est soumise, on rappelle qu’elles doivent être appréciées de manière restrictive.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déroger aux conditions d’admission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w:t>
      </w:r>
    </w:p>
    <w:p>
      <w:r>
        <w:rPr>
          <w:b/>
        </w:rPr>
        <w:t>E. 5</w:t>
      </w:r>
    </w:p>
    <w:p>
      <w:r>
        <w:t>a ) En l’occurrence, les recourants sont âgés aujourd’hui de septante, respectivement soixante-cinq ans. Ils vivent en Suisse sans interruption depuis près de quatorze ans. Toutefois, le simple fait pour un étranger de séjourner en Suisse pendant plusieurs années, y compris à titre légal, ne permet toutefois pas d'admettre un cas personnel d'extrême gravité sans que n'existent d'autres circonstances tout à fait exceptionnelles à même de justifier l'existence d'un cas de rigueur (v. ATAF C-5769/2009 du 31 janvier 2011 consid. 6.1 et la jurisprudence citée). Les recourants ne sauraient ainsi tirer parti de la seule durée de leur séjour en Suisse pour bénéficier d'une autorisation de séjour en application de l'art. 84 al. 5 LEtr (dans le même sens, arrêt PE.2013.0479 du 11 février 2014). Cela étant, en présence d'un séjour particulièrement long en Suisse, comme en l'espèce, les exigences posées aux critères d'appréciation du cas de rigueur doivent être assouplies (ATAF C-1136/2013 du 24 septembre 2013 consid. 6.1). b) Les recourante se prévalent d'un casier judiciaire vierge et de l'absence de poursuites ou d'actes de défaut de biens. A cet égard, il y a lieu de rappeler que l'on peut légitimement attendre d'un étranger qu'il ait adopté un comportement irréprochable et se soit adapté à son nouveau milieu après un séjour prolongé sur le territoire suisse (cf. ATAF C-757/2010 du 15 novembre 2011 consid. 7.3). Ainsi, si une inscription au casier judiciaire ou des actes de poursuites sont des éléments plaidant à l'encontre de la personne concernée, leur absence ne conduit pas à admettre une intégration particulièrement remarquable (arrêt PE.2015.0168 du 9 septembre 2015).. Les recourants n’ont jamais exercé d’activité lucrative en Suisse, même à temps partiel. Par surcroît, ils n’ont jamais entrepris de démarche aux fins d’exercer une telle activité; à tout le moins, le contraire n’est-il pas allégué. A aucun moment, les recourants n’ont par conséquent démontré une quelconque volonté de participer à la vie économique et de se former, alors même qu’ils auraient pu le faire à leur arrivée en Suisse. Par surcroît, en dépit d’un séjour en Suisse romande de bientôt quinze ans, aucun d’eux ne parle, ni ne comprend le français, si ce n’est de façon très limitée si l’on se réfère aux rapports de l’EVAM, versés aux dossiers. Au demeurant, ils n’évoluent que dans le cercle restreint de leur famille, puisqu’ils ont des sœurs et un neveu qui habitent la Suisse, sinon celui de la communauté à laquelle ils appartiennent. Cette circonstance n’est guère révélatrice d’un désir particulier d’intégration en Suisse. A cela s’ajoute que le couple a longtemps vécu des prestations d’assistance qui lui ont été servies par les institutions de ce canton (la FAREAS, puis l’EVAM), ceci jusqu’au 1 er juillet 2013, date à laquelle A. X.________ a pu bénéficier des prestations complémentaires à sa rente AVS. Par conséquent, le moins que l’on puisse dire est que l’intégration des recourants en Suisse demeure, en l’état, très aléatoire. c) A l’appui de cette situation, les recourants ne sont pas fondés à invoquer des motifs liés à leur état de santé. On ne retire pas des diverses pathologies dont ils se sont plaints de souffrir une impossibilité objective d’exercer la moindre activité lucrative, ni a fortiori d’améliorer les conditions de leur intégration en Suisse lorsqu’ils étaient encore en âge de le faire. Tous deux ont en effet requis l’octroi de prestations de l’AI et ont essuyé le refus de l’office compétent à cet égard. La capacité de travail d’A. X.________ dans une activité adaptée à ses maux de dos a été estimée comme étant pleine et entière. Quant à B. X.________, aucune atteinte invalidante susceptible d’amoindrir sa capacité de travail n’a été constatée chez elle. L’état de santé des recourants était sur ce point comparable à celui de nombreuses personnes de leur âge qui ont souffert de divers maux, sans pour autant cesser définitivement de travailler (dans le même sens, arrêt PE.2015.0177 du 11 août 2015). d) Au vu de ces éléments concordants, on ne saurait dès lors reprocher à l’autorité intimée d’avoir excédé le pouvoir d’appréciation qui lui est reconnu en la présente espèce lorsqu’elle a refusé de délivrer aux recourants une autorisation de séjour. En appréciant leur situation au regard des critères pour la reconnaissance d'un cas de rigueur, elle a correctement appliqué les normes du droit fédéral. L’autorité intimée était donc fondée à refuser de transmettre le dossier au SEM. Les griefs à l'encontre du refus d'une autorisation de séjour aux recourants doivent ainsi être écartés. Cela étant, la décision attaquée ne porte que sur le refus d'entrer en matière sur la transformation d'un permis F en permis B. Sans doute, les recourants n’ont pas d’enfant, mais une partie de leur famille réside en Suisse. En tout état de cause, le refus de délivrer une autorisation de séjour fondée sur l'art. 84 al. 5 LEtr n'empêche nullement le maintien de relations familiales à cet égard, puisque les recourants sont autorisés à poursuivre leur séjour en Suisse au titre de l'admission provisoire; ils ne sont donc pas tenus de quitter la Suisse et peuvent dès lors continuer à y résider.</w:t>
      </w:r>
    </w:p>
    <w:p>
      <w:r>
        <w:rPr>
          <w:b/>
        </w:rPr>
        <w:t>E. 6</w:t>
      </w:r>
    </w:p>
    <w:p>
      <w:r>
        <w:t>Les considérants qui précèdent conduisent au rejet du recours et à la confirmation de la décision attaquée. Malgré l'issue du pourvoi, il est renoncé à percevoir des frais de justice (art. 50,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