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PE.2015.0081 vom 14. August 2015</w:t>
      </w:r>
    </w:p>
    <w:p>
      <w:r>
        <w:t>VD Tribunal cantonal, 2015-08-14, FR</w:t>
      </w:r>
    </w:p>
    <w:p>
      <w:r>
        <w:rPr>
          <w:b/>
        </w:rPr>
        <w:t xml:space="preserve">Quelle: </w:t>
      </w:r>
      <w:r>
        <w:t>https://mcp.opencaselaw.ch/entscheid/vd_omni_PE.2015.0081</w:t>
      </w:r>
    </w:p>
    <w:p>
      <w:r>
        <w:t>FR: VD_OMNI PE.2015.0081 du 14 août 2015</w:t>
      </w:r>
    </w:p>
    <w:p>
      <w:r>
        <w:t>IT: VD_OMNI PE.2015.0081 del 14 agosto 2015</w:t>
      </w:r>
    </w:p>
    <w:p>
      <w:pPr>
        <w:pStyle w:val="Heading2"/>
      </w:pPr>
      <w:r>
        <w:t>Regeste</w:t>
      </w:r>
    </w:p>
    <w:p>
      <w:r>
        <w:t>A.X.________/Service de la population (SPOP) | Ressortissante haïtienne arrivée en Suisse en octobre 2000 pour suivre une formation à l'Ecole Benedict; à l'échéance de son autorisation de séjour pour études, le SPOP a refusé de lui délivrer une autorisation de séjour et de travail. L'intéressée est restée malgré tout en Suisse; elle a fait l'objet de quelques condamnations pénales. Le SPOP a refusé de lui délivrer une autorisation de séjour sous quelque forme que ce soit et a prononcé son renvoi de Suisse. La recourante est atteinte du VIH et suit depuis février 2013 un traitement antirétroviral (trithérapie). Son médecin traitant a relevé que ce traitement n'est pas disponible en Haïti et qu'un changement de thérapie risquerait de causer un effet néfaste sur le pronostic à long terme. Chaque année, plus de 6'000 Haïtiens meurent du VIH faute d'accès aux traitements antirétroviraux. Le séisme de janvier 2010 a encore aggravé la situation en termes d'accès aux soins. La recourante a certes commis des infractions, mais celles-ci ont été commises à un moment où elle se sentait acculée et était sous l'emprise de son ancien compagnon; elle a bénéficié d'un sursis partiel. Les circonstances exceptionnelles du cas permettent de considérer que la recourante se trouve dans un cas de rigueur au sens de l'art. 30 al. 1 let. b LEtr. Partant, l'intérêt public à une politique d'immigration restrictive doit ici céder le pas à l'intérêt privé de la recourante de résider en Suisse. Recours admis.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A titre principal, la recourante demande l'octroi d'une autorisation de séjour en Suisse, fondée sur un cas individuel d'extrême gravité, en application de l'art. 30 al. 1 let. b de la loi fédérale du 16 décembre 2005 sur les étrangers (LEtr; RS 142.20). Elle fait essentiellement valoir que son état de santé nécessite un suivi médical à vie. L’autorité intimée estime, pour sa part, qu’il ne ressort pas des pièces figurant au dossier que les problèmes de santé de l’intéressée seraient d’une gravité telle qu’un retour en Haïti mettrait concrètement et sérieusement en danger sa vie.</w:t>
      </w:r>
    </w:p>
    <w:p>
      <w:r>
        <w:rPr>
          <w:b/>
        </w:rPr>
        <w:t>E. 3</w:t>
      </w:r>
    </w:p>
    <w:p>
      <w:r>
        <w:t>a) Les critères dont il convient de tenir compte pour examiner la notion de cas individuel d'extrême gravité sont précisés à l'art. 31 al. 1 de l’ordonnance fédérale du 24 octobre 2007 relative à l’admission, au séjour et à l’exercice d’une activité lucrative (OASA ; RS 142.201) comme il suit: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b)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ATF 2A.69/2007 du 10 mai 2007, 2A.45/2007 du 17 avril 2007).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(cf. arrêts PE.2012.0043 précité consid. 3a; PE.2011.0319 précité consid. 2a, et la référence citée). c) Des motifs médicaux peuvent, selon les circonstances, conduire à la reconnaissance d'un cas individuel d'extrême gravité, lorsque l'intéressé démontre souffrir d'une atteinte sérieuse à la santé nécessitant, pendant une longue période, des soins permanents ou des mesures médicales ponctuelles d'urgence, indisponibles dans le pays d'origine, de sorte qu'un renvoi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CDAP PE.2013.0317 du 24 juillet 2014 consid. 7b et les références).</w:t>
      </w:r>
    </w:p>
    <w:p>
      <w:r>
        <w:rPr>
          <w:b/>
        </w:rPr>
        <w:t>E. 4</w:t>
      </w:r>
    </w:p>
    <w:p>
      <w:r>
        <w:t>En l’occurrence, il ressort du dossier que la recourante est atteinte du VIH et qu’elle suit depuis le mois de février 2013 un traitement antirétroviral (trithérapie) ; cette grave maladie durable implique des soins médicaux permanents qui nécessitent des examens à intervalles réguliers à l’hôpital. Dans son rapport du 23 octobre 2013, le Dr H. a relevé que le traitement actuellement suivi par la recourante n’est pas disponible en Haïti, où il existe certes d’autres traitements, lesquels provoquent toutefois des effets secondaires importants, notamment sur le plan neurologique. Le Dr H. a également souligné que le traitement prescrit à la recourante avait été choisi par rapport à d’autres médicaments en raison de sa tolérance par l’intéressée qui se plaignait, au début de son traitement, de vertiges intermittents, et que dans ce contexte, un changement de thérapie risquerait de lui causer un effet néfaste sur le pronostic à long terme. Selon les dernières données statistiques de 2013 de l’agence ONUSIDA, chaque année plus de 6'000 Haïtiens meurent du VIH, faute d’accès aux traitements antirétroviraux. Le séisme du 12 janvier 2010 a encore aggravé la situation en termes d’accès aux soins. En effet, la majorité des hôpitaux ont soit été détruits, soit été gravement endommagés, et l’accès à la santé est devenu très cher. Haïti est classé comme le pays le plus pauvre du continent américain, 50% de la population vit avec moins de deux dollars par jour. Les partenaires au développement, tel Médecins Sans Frontières (MSF), décrivent que la situation y est catastrophique. Par conséquent, au vu de la situation sanitaire actuelle prévalant en Haïti, il sied d’admettre que la recourante court un risque très élevé de privation d’accès à un traitement du fait que celui-ci est indisponible, de sorte qu’un renvoi dans son pays d’origine aurait des conséquences fatales pour sa santé. L’art. 30 al. 1 let. b LEtr requiert une appréciation fondée non pas sur un critère mais sur la situation globale. La recourante s’est certes rendue coupable de faux dans les certificats, d’obtention frauduleuse d’une fausse constatation ainsi que d’escroquerie, infractions pour lesquelles le Tribunal correctionnel de Lausanne l’a condamnée, le 25 novembre 2014, à une peine privative de liberté de six mois ferme et de neuf mois avec sursis. Il ressort toutefois du dossier que ces infractions ont été commises à un moment où la recourante se sentait acculée, car elle ne souhaitait en aucun cas retourner en Haïti, et où elle était sous l’emprise de son ancien compagnon. Le fait qu’elle ait bénéficié d’un sursis partiel reflète un pronostic favorable, à savoir qu’elle ne présente pas de risque de récidiver ; en effet la recourante avait décidé avant même la mise en accusation, de rembourser les sommes indûment perçues du RI. Au jour du jugement, la recourante avait déjà remboursé au Service social de la Ville de Lausanne près de la moitié de la somme perçue indûment, à savoir un montant de 18'000 fr. environ. La recourante est par ailleurs au bénéfice d’une formation acquise en Suisse ainsi que d’une expérience professionnelle, qui lui permettront de reprendre une activité lucrative si son état de santé le lui permet. Dans ces conditions, en considération de l'ensemble des circonstances exceptionnelles du cas d'espèce, la cour de céans considère que, bien qu'il s'agisse d'un cas limite, la recourante se trouve dans une situation de détresse personnelle qui justifie la délivrance d'une autorisation de séjour fondée sur l'art. 30 al. 1 let. b LEtr.</w:t>
      </w:r>
    </w:p>
    <w:p>
      <w:r>
        <w:rPr>
          <w:b/>
        </w:rPr>
        <w:t>E. 5</w:t>
      </w:r>
    </w:p>
    <w:p>
      <w:r>
        <w:t>En définitive, le recours doit être admis et la décision attaquée annulée. Le dossier sera renvoyé à l'autorité intimée pour qu'elle délivre à la recourante l'autorisation de séjour sollicitée, sous réserve d'approbation par le Secrétariat d’Etat aux migrations ([SEM], cf. art. 99 LEtr et 85 OASA). Vu le sort du recours, le présent arrêt sera rendu sans frais. La recourante, qui a obtenu gain de cause et qui a procédé par l'intermédiaire d'un mandataire professionnel, a droit à des dépens, à la charge de l'autorité intimée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