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PE.2015.0077 vom 23. März 2015</w:t>
      </w:r>
    </w:p>
    <w:p>
      <w:r>
        <w:t>VD Tribunal cantonal, 2015-03-23, FR</w:t>
      </w:r>
    </w:p>
    <w:p>
      <w:r>
        <w:rPr>
          <w:b/>
        </w:rPr>
        <w:t xml:space="preserve">Quelle: </w:t>
      </w:r>
      <w:r>
        <w:t>https://mcp.opencaselaw.ch/entscheid/vd_omni_PE.2015.0077</w:t>
      </w:r>
    </w:p>
    <w:p>
      <w:r>
        <w:t>FR: VD_OMNI PE.2015.0077 du 23 mars 2015</w:t>
      </w:r>
    </w:p>
    <w:p>
      <w:r>
        <w:t>IT: VD_OMNI PE.2015.0077 del 23 marzo 2015</w:t>
      </w:r>
    </w:p>
    <w:p>
      <w:pPr>
        <w:pStyle w:val="Heading2"/>
      </w:pPr>
      <w:r>
        <w:t>Regeste</w:t>
      </w:r>
    </w:p>
    <w:p>
      <w:r>
        <w:t>X.______________, .Y.______________ c/Service de la population (SPOP) | C'est à juste titre que le SPOP a refusé de délivrer une autorisation temporaire en vue de mariage, subsidiairement une nouvelle autorisation de séjour, au recourant ressortissant sénégalais dont la révocation de l'autorisation d'établissement est entrée en force et qui se trouve sous le coup d'une décision de renvoi de Suisse exécutoire: les conditions au regroupement familial après le mariage ne sont pas remplies, le recourant ayant été condamné à une peine de longue durée (trois ans) et l'intérêt public à son éloignement l'emportant sur son intérêt privé à vivre en Suisse. Recours rejeté.</w:t>
      </w:r>
    </w:p>
    <w:p>
      <w:pPr>
        <w:pStyle w:val="Heading2"/>
      </w:pPr>
      <w:r>
        <w:t>Erwägungen</w:t>
      </w:r>
    </w:p>
    <w:p>
      <w:r>
        <w:rPr>
          <w:b/>
        </w:rPr>
        <w:t>E. 1</w:t>
      </w:r>
    </w:p>
    <w:p>
      <w:r>
        <w:t>Le litige porte sur le refus d'octroyer au recourant une autorisation temporaire en vue de mariage avec une ressortissante suisse, subsidiairement une autorisation de séjour à titre de regroupement familial. a) Le droit au respect de la vie privée et familiale garanti à l’art. 8 par. 1 de la Convention du 4 novembre 1950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p. 355; TF 2C_400/2011 du 2 décembre 2011 consid. 1.2.3). Selon le Tribunal fédéral, qui s'est prononcé à cette occasion sur la conformité de l'art. 98 al. 4 du Code civil suisse du 10 décembre 1907 (CC; RS 210) à la garantie du droit au mariage consacrée à l'art. 12 CEDH,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p. 360; confirmé in ATF 138 I 41 consid. 4 p. 47; TF 2C_117/2012 du 11 juin 2012 consid. 4.2). Les directives établies par le Secrétariat d'Etat aux migrations SEM (intitulées "Domaine des étrangers (Directives LEtr)", version d'octobre 2013 actualisée le 13 février 2015), prévoient ce qui suit à leur ch. 5.6.2.2.3: "En application de l’art. 30, let. b [ de la loi fédérale du 16 décembre 2005 sur les étrangers (LEtr; RS 142.20) ] , en relation avec l’art. 31 [de l' ordonnance du 24 octobre 2007 relative à l'admission, au séjour et à l'exercice d'une activité lucrative (OASA; RS 142.201) ] ,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b) Aux termes de l'art. 42 al. 1 LEtr, le conjoint d’un ressortissant suisse a droit à l’octroi d’une autorisation de séjour et à la prolongation de sa durée de validité à condition de vivre en ménage commun avec lui. Toutefois, en application de l'art. 51 al. 1 let. b LEtr, les droits prévus à l'art. 42 LEtr s'éteignent notamment s'il existe des motifs de révocation au sens de l'art. 63 LEtr. D'après l'art. 63 al. 1 let. a LEtr, l'autorisation d'établissement peut être révoquée si les conditions visées à l'art. 62 let. a ou b LEtr sont remplies. Selon cette dernière disposition, la révocation est possible notamment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ait été prononcée avec un sursis complet, un sursis partiel ou sans sursis ( ATF 139 I 16 consid. 2.1, 135 II 377 consid. 4.5; TF 2C_1071/2013 du 6 juin 2014 consid. 4.1 et les références citées, 2C_459/2013 du 21 octobre 2013 consid. 2.1, 2C_288/2013 du 27 juin 2013 consid. 2.1). A teneur de l'art. 63 al. 1 let. b LEtr, l'autorisation d'établissement peut également être révoquée si l'étranger attente de manière très grave à la sécurité et l'ordre publics en Suisse ou à l'étranger, les mets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tels l'intégrité physique, psychique ou sexuelle ( ATF 139 I 16 consid. 2.1, 137 II 297 consid. 3.3; TF 2C_459/2013 du 21 octobre 2013 consid. 2.1, 2C_200/2013 du 16 juillet 2013 consid. 3.1). En tant qu'elles lèsent ou compromettent l'intégrité corporelle des personnes, les infractions à la loi fédérale sur les stupéfiants, en particulier le trafic de drogues, constituent en règle générale une atteinte très grave à la sécurité et à l'ordre publics (ATF 137 II 297 consid. 3.3; TF 2C_139/2013 du 11 juin 2013 consid. 6.2.3, 2C_117/2012 du 11 juin 2012 consid. 4.4.2). Enfin, conformément à l'art. 8 par.</w:t>
      </w:r>
    </w:p>
    <w:p>
      <w:r>
        <w:rPr>
          <w:b/>
        </w:rPr>
        <w:t>E. 2</w:t>
      </w:r>
    </w:p>
    <w:p>
      <w:r>
        <w:t>Il résulte de ce qui précède que le recours doit être rejeté et la décision attaquée, confirmée. Succombant, les recourants supportent les frais de justice et n'ont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