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PE.2015.0075 vom 30. März 2015</w:t>
      </w:r>
    </w:p>
    <w:p>
      <w:r>
        <w:t>VD Tribunal cantonal, 2015-03-30, FR</w:t>
      </w:r>
    </w:p>
    <w:p>
      <w:r>
        <w:rPr>
          <w:b/>
        </w:rPr>
        <w:t xml:space="preserve">Quelle: </w:t>
      </w:r>
      <w:r>
        <w:t>https://mcp.opencaselaw.ch/entscheid/vd_omni_PE.2015.0075</w:t>
      </w:r>
    </w:p>
    <w:p>
      <w:r>
        <w:t>FR: VD_OMNI PE.2015.0075 du 30 mars 2015</w:t>
      </w:r>
    </w:p>
    <w:p>
      <w:r>
        <w:t>IT: VD_OMNI PE.2015.0075 del 30 marzo 2015</w:t>
      </w:r>
    </w:p>
    <w:p>
      <w:pPr>
        <w:pStyle w:val="Heading2"/>
      </w:pPr>
      <w:r>
        <w:t>Regeste</w:t>
      </w:r>
    </w:p>
    <w:p>
      <w:r>
        <w:t>X.________/Service de la population (SPOP), Service de l'emploi | Recours contre la décision du SPOP refusant d'octroyer à la recourante une autorisation de séjour en raison du refus du SDE d'autoriser sa prise d'emploi. Conformément à la jurisprudence, la décision du SDE lie le SPOP lorsque celui-ci est saisi d'une demande d'autorisation de séjour. Peu importe dans la présente procédure que la recourante ait présenté tout récemment au SDE un nouveau business plan.</w:t>
      </w:r>
    </w:p>
    <w:p>
      <w:pPr>
        <w:pStyle w:val="Heading2"/>
      </w:pPr>
      <w:r>
        <w:t>Erwägungen</w:t>
      </w:r>
    </w:p>
    <w:p>
      <w:r>
        <w:rPr>
          <w:b/>
        </w:rPr>
        <w:t>E. 1</w:t>
      </w:r>
    </w:p>
    <w:p>
      <w:r>
        <w:t>Interjeté en temps utile auprès de l'autorité compétente, le recours satisfait aux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recourante, ressortissante australienne, ne peut invoquer aucun traité en sa faveur. Le recours s'examine dès lors uniquement au regard du droit interne, soit de la loi fédérale du 16 décembre 2005 sur les étrangers (LEtr; RS 142.20) et ses dispositions d'application. b) En vertu de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er let. a de l’ordonnance fédérale du 24 octobre 2007 relative à l’admission, au séjour et à l’exercice d’une activité lucrative (OASA; RS 142.201) précise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Dans le canton de Vaud, cette décision relève de la compétence du SDE. L'autorisation de séjour relève de celle du SPOP. Ainsi, si la demande d'autorisation de séjour de l'intéressée ne se fonde pas sur un autre motif que l'exercice d'une activité lucrative, le SPOP est lié par le refus du SDE, conformément à la pratique et à la jurisprudence constante (cf. notamment arrêts PE.2014.0242 du 13 février 2015; PE.2012.0167 du 22 août 2012 consid. 3; PE.2012.0113 du 11 avril 2012 consid. 3a). c) En l'espèce, la décision attaquée se réfère à la décision du SDE du 12 septembre 2014, qui n’a pas été contestée. L’autorité intimée n’avait ainsi pas d’autre choix que de rejeter la demande d’autorisation de séjour de la recourante, qui ne bénéficie par ailleurs d'aucun droit de séjour en Suisse découlant du droit interne ou du droit international. d) Pour le surplus, peu importe dans la présente procédure que la recourante ait présenté tout récemment au SDE un nouveau business plan, postérieur à la décision du SDE du 12 septembre 2014 ayant conduit le SPOP à rendre la décision attaquée. Il appartiendra en effet au SDE de traiter en première instance la nouvelle demande de prise d'emploi de la recourante.</w:t>
      </w:r>
    </w:p>
    <w:p>
      <w:r>
        <w:rPr>
          <w:b/>
        </w:rPr>
        <w:t>E. 3</w:t>
      </w:r>
    </w:p>
    <w:p>
      <w:r>
        <w:t>Il résulte de ce qui précède que le recours, manifestement mal fondé, doit être rejeté selon la procédure de jugement immédiat de l'art. 82 LPA-VD. La décision attaquée doit par conséquent être confirmée. Les frais sont à la charge de la recourante qui succombe. Ils seront néanmoins réduits de moitié au vu de l’absence d’échange d’écritures.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