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PE.2015.0072 vom 22. Juni 2015</w:t>
      </w:r>
    </w:p>
    <w:p>
      <w:r>
        <w:t>VD Tribunal cantonal, 2015-06-22, FR</w:t>
      </w:r>
    </w:p>
    <w:p>
      <w:r>
        <w:rPr>
          <w:b/>
        </w:rPr>
        <w:t xml:space="preserve">Quelle: </w:t>
      </w:r>
      <w:r>
        <w:t>https://mcp.opencaselaw.ch/entscheid/vd_omni_PE.2015.0072</w:t>
      </w:r>
    </w:p>
    <w:p>
      <w:r>
        <w:t>FR: VD_OMNI PE.2015.0072 du 22 juin 2015</w:t>
      </w:r>
    </w:p>
    <w:p>
      <w:r>
        <w:t>IT: VD_OMNI PE.2015.0072 del 22 giugno 2015</w:t>
      </w:r>
    </w:p>
    <w:p>
      <w:pPr>
        <w:pStyle w:val="Heading2"/>
      </w:pPr>
      <w:r>
        <w:t>Regeste</w:t>
      </w:r>
    </w:p>
    <w:p>
      <w:r>
        <w:t>X.________/Département de l'économie et du sport, Service de la population (SPOP) | Révocation d'une autorisation d'établissement. Recourant qui fait l'objet d'une mesure d'internement au sens de l'art. 64 CP et se trouve privé de sa liberté depuis juillet 2003 pour des faits extrêmement graves. Sur le plan de la proportionnalité, le tribunal retient que la durée de son séjour doit être relativisée, que le dossier ne fait pas état d'une intégration professionnelle ni sociale et que l'éventuel intérêt du recourant à poursuivre sa relation avec son épouse, quelle que soit son intensité, ne peut de toute façon pas l'emporter sur l'intérêt public à révoquer son autorisation et à l'éloigner de Suisse au vu de la gravité des actes commis et de la menace qu'il représente. La décision attaquée est ainsi justifiée. L'opportunité de rendre déjà maintenant une décision de révocation de l'autorisation d'établissement du recourant au lieu d'attendre son élargissement relève de la gestion interne des dossiers par l'autorité. La situation du recourant ne se trouve pas péjorée par le fait qu'une décision est rendue aujourd'hui déjà, dès lors qu'il pourra déposer une demande de réexamen si sa situation devait avoir évolué au moment de sa libération. Pas de prématurité de la décision attaquée. Rejet du recours.</w:t>
      </w:r>
    </w:p>
    <w:p>
      <w:pPr>
        <w:pStyle w:val="Heading2"/>
      </w:pPr>
      <w:r>
        <w:t>Erwägungen</w:t>
      </w:r>
    </w:p>
    <w:p>
      <w:r>
        <w:rPr>
          <w:b/>
        </w:rPr>
        <w:t>E. 21</w:t>
      </w:r>
    </w:p>
    <w:p>
      <w:r>
        <w:t>octobre 2013 consid. 3.2), - qu'un étranger peut, selon les circonstances, se prévaloir de l'art. 8 par. 1 de la Convention du 4 novembre 1950 de sauvegarde des droits de l’homme et des libertés fondamentales (CEDH; RS 0.101), qui garantit le respect de la vie privée et familiale, - que le droit au respect de la vie privée et familiale garanti par cette disposition n'est toutefois pas absolu, - qu'une ingérence dans l'exercice de ce droit est possible, selon l'art. 8 par 2 CEDH, à certaines conditions, notamment lorsqu'une telle mesure est prévue par la loi et qu'elle est nécessaire à la défense de l'ordre et à la prévention des infractions pénales , - que le recourant vit certes légalement en Suisse depuis 1996, mais est privé de liberté depuis 2003 et que cela relativise la portée de la durée de son séjour, - que le dossier ne fait par ailleurs pas état d'une intégration professionnelle ni sociale, - que, sur le plan familial, le recourant expose que son mariage est encore intact et effectif et que son épouse le soutient autant que possible, - que ces affirmations ne sont confirmées ni par des pièces ni par des témoignages, - qu'il n'est pas nécessaire d'instruire plus avant cette question, dès lors que l'intérêt du recourant à poursuivre sa relation avec son épouse, quelle que soit son intensité, ne peut de toute façon pas l'emporter sur l'intérêt public à révoquer son autorisation et à l'éloigner de Suisse au vu de la gravité des actes commis et de la menace qu'il représente, - que l'autorité intimée a par conséquent considéré à juste titre que l'intérêt public l'emportait sur l'intérêt privé du recourant, - qu'au vu de la situation actuelle, la décision attaquée est ainsi pleinement justifiée, - que l'opportunité de rendre déjà maintenant une décision de révocation de l'autorisation d'établissement du recourant au lieu d'attendre son élargissement relève de la gestion interne des dossiers par l'autorité, - que la situation du recourant ne se trouve pas péjorée par le fait qu'une décision est rendue aujourd'hui déjà, dès lors qu'il pourra déposer une demande de réexamen si sa situation devait avoir évolué au moment de sa libération, - qu'au demeurant même si, au moment de son élargissement, le recourant ne représentait plus aucune menace, comme il le soutient, cela ne rendrait pas nécessairement caduque la décision attaquée dès lors que le fait d'avoir porté très gravement atteinte à l'ordre et à la sécurité publics, comme en l'occurrence, peut suffire à justifier la révocation d'une autorisation d'établissement, - que le grief de prématurité de la décision attaquée n'est dès lors pas non plus de nature à conduire à l'admission du recours, - qu'au vu des considérants qui précèdent, le recours doit être rejeté et la décision attaquée confirmée, - que les frais du présent arrêt seront mis à la charge du recourant qui succombe et n'a pas droit à des dépens (art. 49, 55, 91 et 99 LPA-VD), arrête: I. Le recours est rejeté. II. La décision rendue le 20 janvier 2015 par le Chef du Département de l'économie et du sport est confirmée. III. Un émolument de justice de 500 (cinq cents) francs est mis à la charge de X.________. IV. Il n'est pas alloué de dépens. Lausanne, le 22 juin 2015 La présidente:                                                                                           La greffière: Le présent arrêt est communiqué aux destinataires de l'avis d'envoi ci-joint ainsi qu’au Secrétariat d’Etat aux migrations SEM.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