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PE.2015.0071 vom 17. April 2015</w:t>
      </w:r>
    </w:p>
    <w:p>
      <w:r>
        <w:t>VD Tribunal cantonal, 2015-04-17, FR</w:t>
      </w:r>
    </w:p>
    <w:p>
      <w:r>
        <w:rPr>
          <w:b/>
        </w:rPr>
        <w:t xml:space="preserve">Quelle: </w:t>
      </w:r>
      <w:r>
        <w:t>https://mcp.opencaselaw.ch/entscheid/vd_omni_PE.2015.0071</w:t>
      </w:r>
    </w:p>
    <w:p>
      <w:r>
        <w:t>FR: VD_OMNI PE.2015.0071 du 17 avril 2015</w:t>
      </w:r>
    </w:p>
    <w:p>
      <w:r>
        <w:t>IT: VD_OMNI PE.2015.0071 del 17 aprile 2015</w:t>
      </w:r>
    </w:p>
    <w:p>
      <w:pPr>
        <w:pStyle w:val="Heading2"/>
      </w:pPr>
      <w:r>
        <w:t>Regeste</w:t>
      </w:r>
    </w:p>
    <w:p>
      <w:r>
        <w:t>A.X.________ et B.X.________ /Service de la population (SPOP) | Confirmation du refus de délivrer une autorisation de séjour à un couple américain, ainsi qu'à leur deux enfants. Conformément aux art. 40 al. 2 LEtr et 83 OASA, le SPOP ne pouvait pas s'écarter de la décision du SDE rejetant la demande de prise d'emploi de l'époux. Par ailleurs, les problèmes de santé dont se prévalent les recourants ne s'opposent pas à l'exécution de leur renvoi.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Ressortissants des Etats-Unis, les recourants ne peuvent se prévaloir d'aucun traité qui leur conférerait un droit au séjour ou au travail en Suisse. Le recours s'examine dès lors uniquement au regard du droit interne, soit de la loi fédérale du 16 décembre 2005 sur les étrangers (LEtr; RS 142.20) et de ses ordonnances d'application, en particulier l' ordonnance du 24 octobre 2007 relative à l'admission, au séjour et à l'exercice d'une activité lucrative (OASA; RS 142.201). b) Aux termes de l'art. 40 al. 2 LEtr, lorsqu’un étranger ne possède pas de droit à l’exercice d’une activité lucrative, une décision cantonale préalable concernant le marché du travail est nécessaire pour l’admettre en vue de l’exercice d’une activité lucrative. L'art. 83 al. 1 let. a OASA confirme qu'avant d'octroyer une première autorisation de séjour ou de courte durée en vue de l'exercice d'une activité lucrative, l'autorité cantonale compétente décide si les conditions sont remplies pour exercer une activité lucrative salariée ou indépendante au sens des art. 18 à 25 LEtr. Dans le canton de Vaud, cette décision relève de la compétence du SDE. L'autorisation de séjour relève de celle du SPOP. Ainsi, si la demande d'autorisation de séjour de l'intéressée ne se fonde pas sur un autre motif que l'exercice d'une activité lucrative, le SPOP est lié par le refus du SDE, conformément à la pratique et à la jurisprudence constante (cf. notamment arrêts PE.2014.0242 du 13 février 2015; PE.2012.0167 du 22 août 2012 consid. 3; PE.2012.0113 du 11 avril 2012 consid. 3a). c) En l'espèce, la décision attaquée se réfère à la décision du SDE du 19 novembre 2014, qui n'a pas été contestée. L’autorité intimée n’avait ainsi pas d’autre choix que de rejeter la demande d’autorisation de séjour des recourants.</w:t>
      </w:r>
    </w:p>
    <w:p>
      <w:r>
        <w:rPr>
          <w:b/>
        </w:rPr>
        <w:t>E. 3</w:t>
      </w:r>
    </w:p>
    <w:p>
      <w:r>
        <w:t>Il reste à examiner si l'exécution du renvoi des recourants est exigible, ce que les intéressés contestent. Ils invoquent à cet égard leur état de santé. a) L’ODM peut admettre provisoirement en Suisse un étranger si l’exécution du renvoi n’est pas possible, pas licite ou ne peut être raisonnablement exigé (art. 83 al. 1 LEtr). L’exécution de la décision peut ne pas être raisonnablement exigée si le renvoi de l’étranger dans son pays d’origine ou de provenance le met concrètement en danger, par exemple en cas de guerre, de guerre civile, de violence généralisée ou de nécessité médicale (art. 83 al. 4 LEtr). Cette dernière hypothèse vise généralement celle où l’étranger malade allègue que le renvoi mettrait sa vie en péril (arrêts PE.2013.0078 du 9 décembre 2013, consid. 3; PE.2010.0346 du 29 mars 2011 consid. 6; PE.2010.0506 du 21 octobre 2010 et les références citées). L'exécution du renvoi ne devient inexigible qu'à partir du moment où, en raison de l'impossibilité d'obtenir des soins essentiels dans leur pays d'origine, l'état de santé des étrangers malades se dégraderait très rapidement, au point de conduire, d'une manière certaine, à la mise en danger concrète de leur intégrité physique ou psychique, voire de leur vie. Ainsi, l'exécution du renvoi demeure raisonnablement exigible si l'accès à des soins essentiels est assuré dans le pays d'origine ou de provenance, fussent-ils d'un niveau de qualité, d'une efficacité et d'une utilité moindres que ceux disponibles en Suisse (TAF E-3657/2014 du 20 octobre 2014; ATAF E-8787/2010 du 24 janvier 2011, ainsi que les références citées). b) En l'espèce, les recourants ont produits plusieurs pièces médicales. Il en ressort que leur état psycho-physique nécessite un suivi médical permanent et que leur enfant cadet souffre d'un maladie héréditaire. Les recourants n'établissent toutefois pas qu'ils ne pourraient pas obtenir aux Etats-Unis les soins nécessaires. On ne saurait dès lors retenir qu'un renvoi aurait pour conséquence de provoquer une dégradation très rapide de leur état de santé ou de mettre en danger leur vie. On relève en outre, s'agissant des idées suicidaires de l'époux, que les troubles de cette nature sont couramment observés chez les personnes confrontées à l'imminence d'un renvoi ou devant faire face à l'incertitude liée à leur statut en Suisse, sans qu'il faille pour autant y voir un empêchement dirimant à l'exécution du renvoi (TAF E-5810/2014 du 18 novembre 2014, C-5384/2009 du 8 juillet 2010 consid. 5.6, et les références citées). Dans l'hypothèse où les tendances suicidaires s'accentueraient dans le cadre de l'exécution du renvoi, les autorités devraient cependant y remédier au moyen de mesures adéquates (TAF E-1302/2011 du 2 avril 2012 consid. 6.2 et 6.3.2). En particulier, il appartiendra aux autorités d'exécution du renvoi de vérifier les éventuelles mesures d'accompagnement qu'impose l'état de santé du recourant de manière à prévenir, cas échéant, tout acte d'auto-agression de sa part.</w:t>
      </w:r>
    </w:p>
    <w:p>
      <w:r>
        <w:rPr>
          <w:b/>
        </w:rPr>
        <w:t>E. 4</w:t>
      </w:r>
    </w:p>
    <w:p>
      <w:r>
        <w:t>Les considérants qui précèdent conduisent au rejet du recours et à la confirmation de la décision attaquée. Les recourants, qui succombent, supporteront les frais de justice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