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PE.2015.0063 vom 11. Mai 2015</w:t>
      </w:r>
    </w:p>
    <w:p>
      <w:r>
        <w:t>VD Tribunal cantonal, 2015-05-11, FR</w:t>
      </w:r>
    </w:p>
    <w:p>
      <w:r>
        <w:rPr>
          <w:b/>
        </w:rPr>
        <w:t xml:space="preserve">Quelle: </w:t>
      </w:r>
      <w:r>
        <w:t>https://mcp.opencaselaw.ch/entscheid/vd_omni_PE.2015.0063</w:t>
      </w:r>
    </w:p>
    <w:p>
      <w:r>
        <w:t>FR: VD_OMNI PE.2015.0063 du 11 mai 2015</w:t>
      </w:r>
    </w:p>
    <w:p>
      <w:r>
        <w:t>IT: VD_OMNI PE.2015.0063 del 11 maggio 2015</w:t>
      </w:r>
    </w:p>
    <w:p>
      <w:pPr>
        <w:pStyle w:val="Heading2"/>
      </w:pPr>
      <w:r>
        <w:t>Regeste</w:t>
      </w:r>
    </w:p>
    <w:p>
      <w:r>
        <w:t>X.________ GmbH/Service de l'emploi Contrôle du marché du travail et | Amende de 2'000 fr. prononcée à l'encontre d'une entreprise allemande qui n'a pas annoncé l'activité en Suisse d'un de ses employés. Sanction confirmée dans son principe et sa quotité: le montant de 2'000 fr. est conforme à la pratique en matière de défaut d'annonce.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a) La recourante a la qualité de prestataire de services au sens de l'Accord du 21 juin 1999, entré en vigueur le 1 er juin 2002, entre la Confédération suisse, d'une part, et la Communauté européenne et ses Etats membres, d'autre part, sur la libre circulation des personnes (ALCP; RS 0.142.112.681). A ce titre, elle peut se prévaloir de l’art. 5 ALCP aux termes duquel: "(1) (…), un prestataire de services, y compris les sociétés conformément aux dispositions de l’annexe I, bénéficie du droit de fournir un service pour une prestation sur le territoire de l’autre partie contractante qui ne dépasse pas 90 jours de travail effectif par année civile. (…) (4) Les droits visés par le présent article sont garantis conformément aux dispositions des annexes I, II et III. Les limites quantitatives de l’art. 10 ne sont pas opposables aux personnes visées dans le présent article." Les parties contractantes peuvent imposer aux ressortissants des autres parties contractantes de signaler leur présence sur leur territoire (Annexe I ALCP, art. 2° § 4). b) Le travailleur détaché est une personne qui, indépendamment de sa nationalité, est envoyée par un prestataire de services (entreprise ayant son siège dans un Etat contractant) en vue de fournir une prestation de service en Suisse (par ex. exécution d'un mandat ou d'un contrat d'entreprise); le travailleur et l'entreprise sont liés par un lien de subordination fixé contractuellement (cf. art. 2 al. 3 de l’ordonnance fédérale sur l'introduction de la libre circulation des personnes, du 22 mai 2002 [ OLCP; RS 142.203 ] , directives OLCP, chiffre 1.3.1 let. c; voir également art. 2 de la Directive 96/71/CE). c) La loi fédérale du 8 octobre 1999 sur les conditions minimales de travail et de salaire applicables aux travailleurs détachés en Suisse et sur les mesures d'accompagnement (loi sur les travailleurs détachés – LDét; RS 823.20)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L'art. 2 al. 1 LDét prévoit que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360a CO dans les domaines suivants: la rémunération minimale (let. a), la durée du travail et du repos (let. b), la durée minimale des vacances (let. c), la sécurité, la santé et l’hygiène au travail (let. d), la protection des femmes enceintes et des accouchées, des enfants et des jeunes (let. e) et la non-discrimination, notamment l’égalité de traitement entre femmes et hommes (let. f). L’art. 6 al. 1 LDét impose à l’employeur d’annoncer à l’autorité désignée par le canton en vertu de l’art. 7 al. 1 let. d avant le début de la mission, par écrit et dans la langue officielle du lieu de la mission, les indications nécessaires à l’exécution du contrôle, notamment: l’identité des personnes détachées en Suisse (let. a); l’activité déployée en Suisse (let. b); le lieu où les travaux seront exécutés (let. c). L’employeur joint aux renseignements mentionnés à l’al. 1 une attestation par laquelle il confirme avoir pris connaissance des conditions prévues aux art. 2 et 3 et s’engage à les respecter (al. 2). Le travail ne peut débuter que huit jours après l’annonce de la mission (art. 6 al. 3). L’art. 6 de l’ordonnance fédérale du 21 mai 2003 sur les travailleurs détachés (Odét ; RS 823.201) précise que la procédure d'annonce est obligatoire pour tous les travaux d'une durée supérieure à 8 jours par année civile. Aux termes de l’art. 9 al. 2 LDét, l'autorité cantonale compétente en vertu de l'art. 7 al. 1 let. d, peut: en cas d'infraction de peu de gravité à l'art. 2 ou en cas d'infraction aux art. 3 ou 6, prononcer une amende administrative de 5000 francs au plus (let. a); en cas d'infractions plus graves à l'art. 2, en cas d'infraction visée à l'art. 12 al. 1, ou en cas de non-paiement des amendes entrées en force, interdire à l'employeur concerné d'offrir ses services en Suisse pour une période d'un à cinq ans (let. b); mettre tout ou partie des frais du contrôle à la charge de l'entreprise ou de la personne fautive (let. d). d) Le contrôle des conditions fixées dans LDét incombe aux autorités cantonales compétentes en vertu de l'art. 7 al. 1 let. d LDét. Il en va notamment ainsi de la poursuite et du jugement des infractions à ladite loi (art. 13 LDét). La loi cantonale du 5 juillet 2005 sur l'emploi (LEmp; RSV 822.11) désigne à cette fin le SDE comme autorité compétente (art. 71 LEmp).</w:t>
      </w:r>
    </w:p>
    <w:p>
      <w:r>
        <w:rPr>
          <w:b/>
        </w:rPr>
        <w:t>E. 3</w:t>
      </w:r>
    </w:p>
    <w:p>
      <w:r>
        <w:t>En l'espèce, la recourante ne conteste pas n'avoir pas annoncé le détachement de son employé. Elle explique avoir pensé que l'annonce effectuée par sa cliente était suffisante. En d'autres termes, la recourante invoque sa méconnaissance de la règlementation applicable. Cet argument n'est toutefois pas recevable, dès lors que nul ne peut tirer avantage de son ignorance de la loi (ATF 110 V 334 c. 4; ég. arrêts PE.2014.0224 du 13 octobre 2014 consid. 2 et PE.2009.0674 du 25 mars 2010 consid. 3). Il convient ainsi de retenir à tout le moins une négligence fautive de la part de la recourante, qui aurait dû se renseigner sur les démarches à entreprendre pour détacher des travailleurs en Suisse. L'amende infligée est en conséquence justifiée dans son principe. Reste à examiner sa quotité. Selon une jurisprudence constante,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cas de défaut ou de retard d'annonce, l'amende doit en règle générale être fixée à un montant de 2'000 francs (voir notamment arrêts PE.2014.0233 du 28 novembre 2014; PE.2013.0327 du 17 octobre 2013; PE.2009.0674 du 25 mars 2010). En l'occurrence, l'autorité intimée s'est conformée à cette pratique en prononçant une amende de 2'000 fr. à l'encontre de la recourante. Aucune circonstance particulière ne justifie de s'en écarter, même s'il est vrai que l'autorité intimée a eu connaissance de la présence du travailleur détaché sur le territoire suisse par le biais de l'annonce effectuée par la cliente de la recourante. Le manquement de la recourante a néanmoins compliqué les opérations de contrôle des conditions de détachement, puisque l'autorité intimée ne s'est dans un premier temps pas adressée à l'employeur. L'amende prononcée est ainsi justifiée également dans sa quotité.</w:t>
      </w:r>
    </w:p>
    <w:p>
      <w:r>
        <w:rPr>
          <w:b/>
        </w:rPr>
        <w:t>E. 4</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