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PE.2015.0042 vom 24. März 2015</w:t>
      </w:r>
    </w:p>
    <w:p>
      <w:r>
        <w:t>VD Tribunal cantonal, 2015-03-24, FR</w:t>
      </w:r>
    </w:p>
    <w:p>
      <w:r>
        <w:rPr>
          <w:b/>
        </w:rPr>
        <w:t xml:space="preserve">Quelle: </w:t>
      </w:r>
      <w:r>
        <w:t>https://mcp.opencaselaw.ch/entscheid/vd_omni_PE.2015.0042</w:t>
      </w:r>
    </w:p>
    <w:p>
      <w:r>
        <w:t>FR: VD_OMNI PE.2015.0042 du 24 mars 2015</w:t>
      </w:r>
    </w:p>
    <w:p>
      <w:r>
        <w:t>IT: VD_OMNI PE.2015.0042 del 24 marzo 2015</w:t>
      </w:r>
    </w:p>
    <w:p>
      <w:pPr>
        <w:pStyle w:val="Heading2"/>
      </w:pPr>
      <w:r>
        <w:t>Regeste</w:t>
      </w:r>
    </w:p>
    <w:p>
      <w:r>
        <w:t>A.X.________ c/Service de la population (SPOP), Département de l'économie et du sport | Irrecevabilité d'un recours manifestement tardif. Le recourant n'a pas retiré le pli recommandé contenant la décision entreprise dans le délai de garde de la Poste de 7 jours. Pas de motif de restitution du délai ni de réexamen de la décision attaquée.</w:t>
      </w:r>
    </w:p>
    <w:p>
      <w:pPr>
        <w:pStyle w:val="Heading2"/>
      </w:pPr>
      <w:r>
        <w:t>Erwägungen</w:t>
      </w:r>
    </w:p>
    <w:p>
      <w:r>
        <w:rPr>
          <w:b/>
        </w:rPr>
        <w:t>E. 1</w:t>
      </w:r>
    </w:p>
    <w:p>
      <w:r>
        <w:t>a) Selon l’art. 77 applicable par le renvoi de l’art. 99 LPA-VD à la procédure de recours de droit administratif, le recours s’exerce dans un délai de trente jours dès la notification de la décision attaquée. Les délais fixés en jours commencent à courir le lendemain du jour de leur communication ou de l'événement qui les déclenche (art. 19 al. 1 LPA-VD). Le délai est réputé observé lorsque l'écrit est remis à l'autorité, à un bureau de poste suisse ou à une représentation diplomatique ou consulaire suisse, au plus tard le dernier jour du délai (art. 20 al. 1 LPA-VD). Les délais fixés par la loi ne peuvent être prolongés (art. 21 al. 1 LPA-VD). b) U 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4</w:t>
      </w:r>
    </w:p>
    <w:p>
      <w:r>
        <w:t>Vu ce qui précède, il y a lieu de faire application de l'art. 82 LPA-VD, qui permet à l'autorité de recours de renoncer à l'échange d'écritures lorsque le recours paraît manifestement irrecevable, auquel cas elle rend à bref délai une décision d'irrecevabilité. Le recours sera donc déclaré irrecevable aux frais du recourant, qui succombe au sens de l'art. 49 al. 1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