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PE.2015.0037 vom 3. August 2015</w:t>
      </w:r>
    </w:p>
    <w:p>
      <w:r>
        <w:t>VD Tribunal cantonal, 2015-08-03, FR</w:t>
      </w:r>
    </w:p>
    <w:p>
      <w:r>
        <w:rPr>
          <w:b/>
        </w:rPr>
        <w:t xml:space="preserve">Quelle: </w:t>
      </w:r>
      <w:r>
        <w:t>https://mcp.opencaselaw.ch/entscheid/vd_omni_PE.2015.0037</w:t>
      </w:r>
    </w:p>
    <w:p>
      <w:r>
        <w:t>FR: VD_OMNI PE.2015.0037 du 3 août 2015</w:t>
      </w:r>
    </w:p>
    <w:p>
      <w:r>
        <w:t>IT: VD_OMNI PE.2015.0037 del 3 agosto 2015</w:t>
      </w:r>
    </w:p>
    <w:p>
      <w:pPr>
        <w:pStyle w:val="Heading2"/>
      </w:pPr>
      <w:r>
        <w:t>Regeste</w:t>
      </w:r>
    </w:p>
    <w:p>
      <w:r>
        <w:t>A. X.________ Y.________/Service de la population (SPOP) | Même si le recourant, de nationalité camerounaise, voit régulièrement sa fille domiciliée en Suisse et contribue régulièrement à l'entretien de celle-ci et même si un retour dans son pays d'origine rendrait l'exercice du droit de visite plus difficile, l'existence de condamnations à des peines de 60, 70 et 100 jours-amende pour des motifs divers démontre que le recourant ne veut pas ou ne peut pas s'adapter à l'ordre public suisse et s'oppose à l'octroi d'une autorisation de séjour sur la base de l'art. 8 CEDH. Au surplus, le recourant ne se trouve pas dans un cas de rigueur puisqu'il n'a en Suisse qu'une fille, un frère et un cousin alors que dans son pays d'origine, dans lequel il a passé toute son enfance et son adolescence, il a tous les membres de sa famille et devrait pouvoir s'y réintégrer.</w:t>
      </w:r>
    </w:p>
    <w:p>
      <w:pPr>
        <w:pStyle w:val="Heading2"/>
      </w:pPr>
      <w:r>
        <w:t>Erwägungen</w:t>
      </w:r>
    </w:p>
    <w:p>
      <w:r>
        <w:rPr>
          <w:b/>
        </w:rPr>
        <w:t>E. 1</w:t>
      </w:r>
    </w:p>
    <w:p>
      <w:r>
        <w:t>Le recourant a obtenu une autorisation de séjour UE/AELE par regroupement familial, suite à son mariage avec une ressortissante française, en application de l'art. 3 par. 1 annexe I  de l'Accord du 21 juin 1999 entre la Confédération suisse d'une part, et la Communauté européenne et ses Etats membres, d'autre part, sur la libre circulation des personnes (ALCP; RS 0.142.112.681, applicable par renvoi de l'art. 2 al. 2 de la loi fédérale sur les étrangers du 16 décembre 2005 (LEtr; RS 142.20) . L'autorité intimée considère qu'en raison de la séparation définitive du couple après une vie commune très brève, le mariage n'existe plus que formellement et que le recourant ne peut plus se prévaloir de l'art. 3 annexe I ALCP en matière de regroupement familial sauf à commettre un abus de droit. La décision n'est pas critiquée sous cet angle, à juste titre.</w:t>
      </w:r>
    </w:p>
    <w:p>
      <w:r>
        <w:rPr>
          <w:b/>
        </w:rPr>
        <w:t>E. 2</w:t>
      </w:r>
    </w:p>
    <w:p>
      <w:r>
        <w:t>La décision attaquée retient ensuite que le recourant ne peut pas se prévaloir de l'art. 77 de l'ordonnance du 24 octobre 2007 relative à l'admission, au séjour et à l'exercice d'une activité lucrative (OASA; RS 142.201), vu que les conditions d'application n'en sont manifestement pas remplies. Cette disposition prévoit que l'autorisation de séjour octroyée au titre du regroupement familial au conjoint et aux enfants du titulaire d'une autorisation de séjour (art. 44 LEtr) peut être prolongée après la dissolution du mariage ou de la famille si: la communauté conjugale existe depuis au moins trois ans et l'intégration est réussie (let. a) ou si la poursuite du séjour en Suisse s'impose pour des raisons personnelles majeures (let. b). L'art. 77 al. 1 à 3 OASA reprend l'art. 50 LEtr, de sorte qu'on peut se référer à la jurisprudence rendue à propos de cette disposition (PE.2012.0018 du 12 avril 2012 consid. 4). L'art. 77 OASA constitue néanmoins, contrairement à l'art. 50 LEtr, une disposition potestative, ce qui implique que son application relève du pouvoir d'appréciation des autorités, au sens de l'art. 96 LEtr (cf. arrêt PE.2012.0233 du 23 octobre 2012, consid. 5a et références citées). Dans le cas particulier, l'union conjugale n'a pas duré trois ans depuis la date du mariage, qui a été célébré le 21 juillet 2011 (ATF 136 II 113 consid. 3.2 et 3.3) : dans le pire des cas, soit selon les déclarations de l'épouse, la vie commune a pris fin au mois de septembre 2011 et, dans le meilleur des cas, soit selon les déclarations du recourant, au mois de janvier 2013. Partant, la première hypothèse prévue à l'art. 77 al. 1 let. a OASA n'est pas réalisée. La deuxième, visée à la lettre b de cette disposition, ne l'est pas davantage. D'une part, le recourant n'invoque pas être victime de violence conjugale. D'autre part, aucun élément au dossier ne permet de retenir qu'en cas de retour dans le pays d'origine, les conditions de la réintégration sociale, au regard de la situation personnelle, professionnelle et familiale, seraient fortement compromises (art. 50 al. 2 LEtr et 77 al. 2 OASA).</w:t>
      </w:r>
    </w:p>
    <w:p>
      <w:r>
        <w:rPr>
          <w:b/>
        </w:rPr>
        <w:t>E. 3</w:t>
      </w:r>
    </w:p>
    <w:p>
      <w:r>
        <w:t>En revanche, le recourant se prévaut d'une violation de l'art. 8 § 1 de la Convention du 4 novembre 1950 de sauvegarde des droits de l'homme et des libertés fondamentales (CEDH; RS 0.101), qui prévoit que toute personne a droit au respect de sa vie privée et familiale, de son domicile et de sa correspondance. Une ingérence dans l'exercice du droit au respect de la vie privée et familiale n'est possible, selon l'art. 8 § 2 CEDH,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125 II 633 consid. 2e; 120 Ib 1 consid. 3c). Pour que l’art. 8 CEDH puisse être invoqué, la jurisprudence exige que le membre de la famille qui séjourne en Suisse jouisse lui-même d'un droit de résidence durable. Tel est en pratique le cas lorsqu'il possède la nationalité suisse ou qu'il est au bénéfice soit d'une autorisation d'établissement soit d'une autorisation de séjour qui, elle-même, se fonde sur un droit durable ( ATF 135 I 143 consid. 1.3.1). L'autorité intimée a considéré que tel n'était pas le cas en l'espèce. Le recourant a produit à l'appui de son recours la copie des permis B de l'enfant, délivré pour regroupement familial, et de la mère de cette dernière et invoque le fait que l'enfant est née en Suisse et y est scolarisée pour conclure à l'existence d'un droit durable de résider en Suisse. Or, l'examen des titres de séjour ne permet pas de connaître leur fondement et de vérifier si, comme l'exige la jurisprudence, l'enfant est titulaire d'un droit certain à la délivrance d'une autorisation de séjour. La question peut cependant rester ouverte, car, comme on le verra ci-après, le recourant ne répond pas aux conditions posées par la jurisprudence pour se prévaloir de la protection conférée par l'art. 8 CEDH. Selon la jurisprudence (ATF 140 I 145 consid. 3.2),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Un comportement est irréprochable s'il n'existe aucun motif en droit des étrangers d'éloigner ce parent ou de le maintenir à l'étranger, en d'autres termes s'il ne s'est rendu coupable d'aucun comportement réprimé par le droit des étrangers ou le droit pénal (cf. arrêts 2C_112/2009 du 7 mai consid. 3.1 et les réf. Citées; pour un exemple récent: 2C_614/2014 du 5 mai 2015). Dans le cas particulier, le recourant, qui vit dans le canton de Vaud, n'a ni l'autorité parentale ni la garde de sa fille, qui vit à Fribourg auprès de sa mère. Il bénéficie d'un droit de visite qu'il exerce régulièrement, d'après les déclarations écrites de la mère de l'enfant. Sans être contredit, le recourant se prévaut du fait qu'il prend sa fille tous les 15 jours et la moitié des vacances scolaires. Toujours d'après les déclarations de la mère de l'enfant, le recourant participe à l'éducation de sa fille et assume son entretien au-delà de la contribution qui a été conventionnellement mise à sa charge. La situation paraît ainsi s'être améliorée depuis l'audition du 31 mars 2014, où le recourant avait déclaré qu'il ne versait pas régulièrement la pension de 500 fr. prévue, mais qu'il donnait un peu d'argent, de temps en temps. Dans ces conditions, on peut admettre qu'il existe des liens familiaux particulièrement forts d'un point de vue affectif et économique entre le recourant et sa fille. Compte tenu, ensuite, de la distance séparant la Suisse du Cameroun et du coût des déplacements, il est indéniable qu'un départ de la Suisse rendrait l'exercice du droit de visite plus difficile. En revanche, concernant le comportement du recourant, il est vrai que, durant les premières années de son séjour en Suisse, il n'a pas eu affaire à la justice. Toutefois, depuis 2010, il a été condamné à trois reprises à des peines de 60, 70 et 100 jours-amende pour dénonciation calomnieuse, conduite en état d'ébriété, vol d'usage, conduite sans permis, violation des devoirs en cas d'accident, injure, violence ou menace contre les autorités et les fonctionnaires. Alors que le sursis à l'exécution des peines avait été accordé pour les deux premières condamnations, le recourant a récidivé. Dans ces conditions, le comportement du recourant ne saurait être qualifié d'irréprochable. Même si les condamnations ne sanctionnent pas des actes d'une extrême gravité, la répétition d'infractions pour des motifs divers tendent à démontrer que le recourant ne veut pas ou ne peut pas s'adapter à l'ordre public suisse. Dans ces conditions, l'autorité intimée n'était pas tenue de délivrer au recourant une autorisation de séjour sur la base de l'art.</w:t>
      </w:r>
    </w:p>
    <w:p>
      <w:r>
        <w:rPr>
          <w:b/>
        </w:rPr>
        <w:t>E. 8</w:t>
      </w:r>
    </w:p>
    <w:p>
      <w:r>
        <w:t>CEDH. Mal fondé, le grief doit être rejeté. 4. Enfin, le recourant se prévaut de son intégration et prétend qu'il se trouverait dans un cas de rigueur, invoquant l'art. 13f de l'ancienne ordonnance fédérale du 6 octobre 1986 limitant le nombre des étrangers (OLE; RO 1986 1791 et les modifications subséquentes), en vigueur jusqu'au 31 décembre 2007. Le cas de rigueur est désormais réglementé à l'art. 30 al. 1 let. b LEtr. a)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b) En l'espèce, le recourant a passé de nombreuses années en Suisse. Contrairement à ce qu'il prétend, il n'existe cependant pas une durée de séjour à partir de laquelle on devrait déduire un droit à une autorisation de séjour. Le recourant a toujours travaillé pour subvenir à ses besoins et il n'a semble-t-il pas recouru à l'aide sociale. Il a néanmoins des poursuites et des actes de défauts de biens pour plusieurs milliers de francs et ne s'est semble-t-il pas toujours acquitté de la contribution d'entretien destinée à sa fille. Actuellement, il est au chômage et effectue des missions temporaires. Comme vu précédemment, le comportement du recourant a donné lieu à trois condamnations à des jours-amendes pour des délits variés. En Suisse, l'intéressé a une épouse dont il est définitivement séparé et une fille, actuellement scolarisée, qu'il voit régulièrement et à l'entretien de laquelle il pourvoit. Il a également un frère et un "cousin". Dans son pays d'origine, vivent sa mère et d'autres membres de sa famille. Le recourant est encore jeune et en bonne santé. Ayant passé toute son enfance et son adolescence dans son pays d'origine, il devrait pouvoir s'y réintégrer. Partant, l'existence d'un cas de rigueur doit être niée. 5. Les considérants qui précèdent conduisent au rejet du recours et à la confirmation de la décision attaquée, aux frais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