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PE.2015.0021 vom 13. März 2015</w:t>
      </w:r>
    </w:p>
    <w:p>
      <w:r>
        <w:t>VD Tribunal cantonal, 2015-03-13, FR</w:t>
      </w:r>
    </w:p>
    <w:p>
      <w:r>
        <w:rPr>
          <w:b/>
        </w:rPr>
        <w:t xml:space="preserve">Quelle: </w:t>
      </w:r>
      <w:r>
        <w:t>https://mcp.opencaselaw.ch/entscheid/vd_omni_PE.2015.0021</w:t>
      </w:r>
    </w:p>
    <w:p>
      <w:r>
        <w:t>FR: VD_OMNI PE.2015.0021 du 13 mars 2015</w:t>
      </w:r>
    </w:p>
    <w:p>
      <w:r>
        <w:t>IT: VD_OMNI PE.2015.0021 del 13 marzo 2015</w:t>
      </w:r>
    </w:p>
    <w:p>
      <w:pPr>
        <w:pStyle w:val="Heading2"/>
      </w:pPr>
      <w:r>
        <w:t>Regeste</w:t>
      </w:r>
    </w:p>
    <w:p>
      <w:r>
        <w:t>X._____________, Y._____________ c/Service de la population (SPOP) | Décision du SPOP refusant de délivrer une autorisation de séjour (permis B) à deux ressortissants du Kosovo au bénéfice de l'admission provisoire (permis F). Si les recourants, couple de retraités au bénéfice d'une rente AVS, ne sont plus pris en charge par l'EVAM, ils ne remplissent pas à ce jour les critères permettant la transformation de leur permis F en permis B pour laquelle il n'existe pas de droit (infraction pénale, situation financière non encore stabilisée). Rejet du recours.</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Cette disposition a repris la plupart des critères développés par le Tribunal fédéral, puis par le Tribunal administratif fédéral dès 2007, sous l'empire de l'art. 13 let. f de l'ancienne ordonnance sur le séjour et l'établissement des étrangers du 6 octobre 1986 (aOLE), lorsqu'il s'agissait de définir les cas de rigueur permettant d'obtenir une autorisation de séjour exemptée des mesures de limitation (v. TF 2C_216/2009 du 20 août 2009 consid. 2.2).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TF 2A.69/2007 du 10 mai 2007 consid. 3).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(voir notamment arrêts PE.2011.0321 du 2 novembre 2011; PE.2008.0350 du 30 juin 2009; PE.2008.0216 du 27 février 2009).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b) En l'espèce, les recourants, qui n’ont jamais exercé d’activité lucrative durable en Suisse depuis 1993, bénéficient d'une rente vieillesse (AVS) apparemment assortie de prestations complémentaires AVS depuis le 1 er septembre 2012. Ils ne contestent toutefois pas avoir été financièrement pris en charge, sans interruption et dans une large mesure, entre novembre 1993 et août 2012, notamment de manière complète de juin 2002 à juillet 2005, par l'ancienne Fareas puis par l'EVAM, qui a continué à les soutenir par des prestations d'assistance en nature (couverture des frais médicaux) ainsi que d'hébergement jusqu'au 1 er juin 2013. Le recourant a en outre été condamné, par ordonnance pénale rendue le 4 août 2014 par le Préfet du district de la Broye-Vully, à une amende de 100 fr. pour violation de l'art. 24 LARA (restitution de l'assistance fournie indûment). Enfin, ils ne contestent pas ne pas être à jour dans le paiement de leurs factures, notamment d'assurance-maladie et de frais médicaux. Dans ces circonstances, on ne saurait retenir que les recourants remplissent, à ce jour, les critères (notamment ceux de l’intégration et du respect de l’ordre juridique suisse) permettant la transformation de leur permis F en permis B, étant rappelé que la loi ne confère pas de droit à une telle autorisation de séjour. Ils sont toutefois invités à présenter une nouvelle demande une fois qu'ils auront acquis une stabilité financière durable. Dans l'intervalle, c'est à juste titre que l'autorité intimée a refusé de leur délivrer une autorisation de séjour.</w:t>
      </w:r>
    </w:p>
    <w:p>
      <w:r>
        <w:rPr>
          <w:b/>
        </w:rPr>
        <w:t>E. 2</w:t>
      </w:r>
    </w:p>
    <w:p>
      <w:r>
        <w:t>Il résulte de ce qui précède que le recours doit être rejeté et la décision attaquée, confirmée. Succombant, les recourants supportent les frais de justice et n'ont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